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98E" w:rsidRPr="0022513D" w:rsidRDefault="000D4C56" w:rsidP="00ED098E">
      <w:pPr>
        <w:pStyle w:val="NoSpacing"/>
        <w:jc w:val="center"/>
        <w:rPr>
          <w:b/>
          <w:u w:val="single"/>
        </w:rPr>
      </w:pPr>
      <w:bookmarkStart w:id="0" w:name="_GoBack"/>
      <w:bookmarkEnd w:id="0"/>
      <w:r w:rsidRPr="0022513D">
        <w:rPr>
          <w:b/>
          <w:u w:val="single"/>
        </w:rPr>
        <w:t xml:space="preserve">Intermediate Disturbance Hypothesis </w:t>
      </w:r>
      <w:bookmarkStart w:id="1" w:name="_Hlk55326265"/>
      <w:r w:rsidRPr="0022513D">
        <w:rPr>
          <w:b/>
          <w:u w:val="single"/>
        </w:rPr>
        <w:t xml:space="preserve">Lab Report </w:t>
      </w:r>
      <w:bookmarkStart w:id="2" w:name="_Hlk55326235"/>
      <w:bookmarkEnd w:id="1"/>
      <w:r w:rsidRPr="0022513D">
        <w:rPr>
          <w:b/>
          <w:u w:val="single"/>
        </w:rPr>
        <w:t>Instructions</w:t>
      </w:r>
      <w:bookmarkEnd w:id="2"/>
    </w:p>
    <w:p w:rsidR="00ED098E" w:rsidRDefault="00ED098E" w:rsidP="00ED098E">
      <w:pPr>
        <w:pStyle w:val="NoSpacing"/>
      </w:pPr>
    </w:p>
    <w:p w:rsidR="00ED098E" w:rsidRPr="00F95C55" w:rsidRDefault="000D4C56" w:rsidP="00ED098E">
      <w:pPr>
        <w:pStyle w:val="NoSpacing"/>
        <w:rPr>
          <w:u w:val="single"/>
        </w:rPr>
      </w:pPr>
      <w:r w:rsidRPr="00F95C55">
        <w:rPr>
          <w:u w:val="single"/>
        </w:rPr>
        <w:t>Instructions</w:t>
      </w:r>
    </w:p>
    <w:p w:rsidR="00ED098E" w:rsidRPr="00E05F0B" w:rsidRDefault="000D4C56" w:rsidP="00ED098E">
      <w:pPr>
        <w:pStyle w:val="NoSpacing"/>
        <w:numPr>
          <w:ilvl w:val="0"/>
          <w:numId w:val="5"/>
        </w:numPr>
        <w:ind w:left="360"/>
      </w:pPr>
      <w:r w:rsidRPr="00E05F0B">
        <w:t xml:space="preserve">Read the report template, noting the </w:t>
      </w:r>
      <w:r w:rsidRPr="00E05F0B">
        <w:rPr>
          <w:color w:val="FF0000"/>
        </w:rPr>
        <w:t>red comments</w:t>
      </w:r>
      <w:r w:rsidRPr="00E05F0B">
        <w:t xml:space="preserve"> within the body of the text.</w:t>
      </w:r>
    </w:p>
    <w:p w:rsidR="00ED098E" w:rsidRPr="00E05F0B" w:rsidRDefault="000D4C56" w:rsidP="00ED098E">
      <w:pPr>
        <w:pStyle w:val="NoSpacing"/>
        <w:numPr>
          <w:ilvl w:val="0"/>
          <w:numId w:val="5"/>
        </w:numPr>
        <w:ind w:left="360"/>
      </w:pPr>
      <w:r w:rsidRPr="00E05F0B">
        <w:t xml:space="preserve">Replace the </w:t>
      </w:r>
      <w:r w:rsidRPr="00E05F0B">
        <w:rPr>
          <w:color w:val="FF0000"/>
        </w:rPr>
        <w:t xml:space="preserve">red text </w:t>
      </w:r>
      <w:r w:rsidRPr="00E05F0B">
        <w:t xml:space="preserve">with your added information </w:t>
      </w:r>
      <w:r w:rsidR="00B21E21">
        <w:t>AND</w:t>
      </w:r>
      <w:r w:rsidRPr="00E05F0B">
        <w:t xml:space="preserve"> according to the </w:t>
      </w:r>
      <w:r w:rsidRPr="00E05F0B">
        <w:rPr>
          <w:color w:val="FF0000"/>
        </w:rPr>
        <w:t>red instructions</w:t>
      </w:r>
      <w:r w:rsidRPr="00E05F0B">
        <w:t>.</w:t>
      </w:r>
    </w:p>
    <w:p w:rsidR="00B21E21" w:rsidRDefault="000D4C56" w:rsidP="00B21E21">
      <w:pPr>
        <w:pStyle w:val="NoSpacing"/>
        <w:numPr>
          <w:ilvl w:val="0"/>
          <w:numId w:val="5"/>
        </w:numPr>
        <w:ind w:left="360"/>
      </w:pPr>
      <w:r>
        <w:t xml:space="preserve">Be sure to </w:t>
      </w:r>
      <w:r w:rsidRPr="00C85B81">
        <w:rPr>
          <w:b/>
        </w:rPr>
        <w:t>BOLD</w:t>
      </w:r>
      <w:r>
        <w:t xml:space="preserve"> the text that you insert.</w:t>
      </w:r>
    </w:p>
    <w:p w:rsidR="00ED098E" w:rsidRDefault="000D4C56" w:rsidP="00ED098E">
      <w:pPr>
        <w:pStyle w:val="NoSpacing"/>
        <w:numPr>
          <w:ilvl w:val="0"/>
          <w:numId w:val="5"/>
        </w:numPr>
        <w:ind w:left="360"/>
      </w:pPr>
      <w:r>
        <w:t xml:space="preserve">Delete </w:t>
      </w:r>
      <w:r w:rsidR="0022513D">
        <w:t xml:space="preserve">any instructions in </w:t>
      </w:r>
      <w:r w:rsidRPr="00F95C55">
        <w:rPr>
          <w:color w:val="FF0000"/>
        </w:rPr>
        <w:t>red text</w:t>
      </w:r>
      <w:r>
        <w:t>.</w:t>
      </w:r>
    </w:p>
    <w:p w:rsidR="008416E3" w:rsidRDefault="000D4C56" w:rsidP="00ED098E">
      <w:pPr>
        <w:pStyle w:val="NoSpacing"/>
        <w:numPr>
          <w:ilvl w:val="0"/>
          <w:numId w:val="5"/>
        </w:numPr>
        <w:ind w:left="360"/>
      </w:pPr>
      <w:r>
        <w:t>All text you add must be your work.</w:t>
      </w:r>
      <w:r w:rsidR="0022513D">
        <w:t xml:space="preserve"> </w:t>
      </w:r>
    </w:p>
    <w:p w:rsidR="0022513D" w:rsidRDefault="000D4C56" w:rsidP="00ED098E">
      <w:pPr>
        <w:pStyle w:val="NoSpacing"/>
        <w:numPr>
          <w:ilvl w:val="0"/>
          <w:numId w:val="5"/>
        </w:numPr>
        <w:ind w:left="360"/>
      </w:pPr>
      <w:r>
        <w:t xml:space="preserve">Remember to add citations in the Literature Cited sections for the new journal articles that you use. </w:t>
      </w:r>
    </w:p>
    <w:p w:rsidR="004024EF" w:rsidRPr="004024EF" w:rsidRDefault="000D4C56" w:rsidP="00ED098E">
      <w:pPr>
        <w:pStyle w:val="NoSpacing"/>
        <w:rPr>
          <w:color w:val="FF0000"/>
        </w:rPr>
      </w:pPr>
      <w:r w:rsidRPr="004024EF">
        <w:rPr>
          <w:color w:val="FF0000"/>
        </w:rPr>
        <w:br w:type="page"/>
      </w:r>
    </w:p>
    <w:p w:rsidR="00ED098E" w:rsidRPr="00F95C55" w:rsidRDefault="000D4C56" w:rsidP="00ED098E">
      <w:pPr>
        <w:pStyle w:val="NoSpacing"/>
        <w:jc w:val="center"/>
        <w:rPr>
          <w:b/>
        </w:rPr>
      </w:pPr>
      <w:r w:rsidRPr="00F95C55">
        <w:rPr>
          <w:b/>
          <w:bCs/>
        </w:rPr>
        <w:lastRenderedPageBreak/>
        <w:t>Arthropod Biodiversity in Fields at Two Levels</w:t>
      </w:r>
      <w:r w:rsidRPr="00F95C55">
        <w:rPr>
          <w:b/>
          <w:bCs/>
        </w:rPr>
        <w:t xml:space="preserve"> of Disturbance</w:t>
      </w:r>
    </w:p>
    <w:p w:rsidR="00ED098E" w:rsidRPr="00E05F0B" w:rsidRDefault="00ED098E" w:rsidP="00ED098E">
      <w:pPr>
        <w:pStyle w:val="NoSpacing"/>
      </w:pPr>
    </w:p>
    <w:p w:rsidR="00ED098E" w:rsidRDefault="00ED098E" w:rsidP="00ED098E">
      <w:pPr>
        <w:pStyle w:val="NoSpacing"/>
        <w:rPr>
          <w:bCs/>
        </w:rPr>
      </w:pPr>
    </w:p>
    <w:p w:rsidR="00C85B81" w:rsidRPr="00096EA1" w:rsidRDefault="000D4C56" w:rsidP="00C85B81">
      <w:pPr>
        <w:pStyle w:val="NoSpacing"/>
        <w:rPr>
          <w:b/>
        </w:rPr>
      </w:pPr>
      <w:r w:rsidRPr="00096EA1">
        <w:rPr>
          <w:b/>
        </w:rPr>
        <w:t>A</w:t>
      </w:r>
      <w:r w:rsidR="00096EA1" w:rsidRPr="00096EA1">
        <w:rPr>
          <w:b/>
        </w:rPr>
        <w:t>bstract</w:t>
      </w:r>
    </w:p>
    <w:p w:rsidR="00C85B81" w:rsidRDefault="00C85B81" w:rsidP="00C85B81">
      <w:pPr>
        <w:pStyle w:val="NoSpacing"/>
      </w:pPr>
    </w:p>
    <w:p w:rsidR="00C85B81" w:rsidRPr="008B781B" w:rsidRDefault="000D4C56" w:rsidP="00C85B81">
      <w:pPr>
        <w:pStyle w:val="NoSpacing"/>
      </w:pPr>
      <w:r w:rsidRPr="008B781B">
        <w:t>Research suggests that diversity is maximized in habitats with interm</w:t>
      </w:r>
      <w:r>
        <w:t xml:space="preserve">ediate levels of disturbance.  The intermediate disturbance hypothesis was tested </w:t>
      </w:r>
      <w:r w:rsidRPr="008B781B">
        <w:t xml:space="preserve">by sampling arthropods and calculating diversity in two habitats: a recently mowed field and </w:t>
      </w:r>
      <w:r>
        <w:t>an edge</w:t>
      </w:r>
      <w:r w:rsidRPr="008B781B">
        <w:t xml:space="preserve"> of the field that is seldom trimmed.  </w:t>
      </w:r>
      <w:r>
        <w:t>Arthropods were collected in both habitats along a 20-m transect</w:t>
      </w:r>
      <w:r w:rsidRPr="008B781B">
        <w:t xml:space="preserve"> using sweep nets and sorted to morpho-species</w:t>
      </w:r>
      <w:r>
        <w:t xml:space="preserve"> in the</w:t>
      </w:r>
      <w:r>
        <w:t xml:space="preserve"> lab</w:t>
      </w:r>
      <w:r w:rsidRPr="008B781B">
        <w:t xml:space="preserve">. </w:t>
      </w:r>
      <w:r w:rsidR="001675DF" w:rsidRPr="00B964D7">
        <w:rPr>
          <w:b/>
        </w:rPr>
        <w:t>Th</w:t>
      </w:r>
      <w:r w:rsidR="00B964D7" w:rsidRPr="00B964D7">
        <w:rPr>
          <w:b/>
        </w:rPr>
        <w:t xml:space="preserve">e </w:t>
      </w:r>
      <w:r w:rsidR="00B964D7">
        <w:rPr>
          <w:b/>
        </w:rPr>
        <w:t xml:space="preserve">diversity of the species in the first hypothesis </w:t>
      </w:r>
      <w:r w:rsidR="000C7E12">
        <w:rPr>
          <w:b/>
        </w:rPr>
        <w:t>test</w:t>
      </w:r>
      <w:r w:rsidR="001F5737">
        <w:rPr>
          <w:b/>
        </w:rPr>
        <w:t xml:space="preserve"> indicated </w:t>
      </w:r>
      <w:r w:rsidR="00B964D7">
        <w:rPr>
          <w:b/>
        </w:rPr>
        <w:t xml:space="preserve">that </w:t>
      </w:r>
      <w:r w:rsidR="001F5737">
        <w:rPr>
          <w:b/>
        </w:rPr>
        <w:t>the species richness in</w:t>
      </w:r>
      <w:r w:rsidR="00A7267E">
        <w:rPr>
          <w:b/>
        </w:rPr>
        <w:t xml:space="preserve"> the field that is rarely trimmed is minimal as compared to the edge, the mean of the species richness in the field was 13.125 while for the age was 14.313</w:t>
      </w:r>
      <w:r w:rsidR="00CC050D">
        <w:rPr>
          <w:b/>
        </w:rPr>
        <w:t xml:space="preserve">. The second hypothesis test indicated that the field that was recently trimmed minimum diversity of </w:t>
      </w:r>
      <w:r w:rsidR="00A7267E">
        <w:rPr>
          <w:b/>
        </w:rPr>
        <w:t>mean 1.9 while the edge means is 2.077.</w:t>
      </w:r>
      <w:r w:rsidRPr="007907A7">
        <w:rPr>
          <w:b/>
        </w:rPr>
        <w:t xml:space="preserve"> These</w:t>
      </w:r>
      <w:r w:rsidR="007907A7" w:rsidRPr="007907A7">
        <w:rPr>
          <w:b/>
        </w:rPr>
        <w:t xml:space="preserve"> results from the test hypothesis</w:t>
      </w:r>
      <w:r w:rsidR="007907A7">
        <w:rPr>
          <w:b/>
        </w:rPr>
        <w:t xml:space="preserve"> show that there is there were minimal </w:t>
      </w:r>
      <w:r w:rsidR="00DF2940">
        <w:rPr>
          <w:b/>
        </w:rPr>
        <w:t>habitats with high and low levels of disturbances. This is part of the</w:t>
      </w:r>
      <w:r w:rsidRPr="008B781B">
        <w:t xml:space="preserve"> growing literature that supports the intermediate disturbance hypothesis. </w:t>
      </w:r>
      <w:r w:rsidR="00DF2940" w:rsidRPr="00442EF2">
        <w:rPr>
          <w:b/>
        </w:rPr>
        <w:t xml:space="preserve">The limitation </w:t>
      </w:r>
      <w:r w:rsidR="00BF0B20">
        <w:rPr>
          <w:b/>
        </w:rPr>
        <w:t>of the study was that it did not establish the maximum richness of the species in each habitat</w:t>
      </w:r>
      <w:r w:rsidR="00442EF2">
        <w:rPr>
          <w:b/>
        </w:rPr>
        <w:t xml:space="preserve">. </w:t>
      </w:r>
      <w:r w:rsidR="00CE20F8">
        <w:rPr>
          <w:b/>
        </w:rPr>
        <w:t>It is a limitation because the number of species taken may differ giving out incorrect estimations on the disturbances.</w:t>
      </w:r>
      <w:r>
        <w:rPr>
          <w:bCs/>
          <w:color w:val="FF0000"/>
        </w:rPr>
        <w:t xml:space="preserve"> </w:t>
      </w:r>
    </w:p>
    <w:p w:rsidR="00ED098E" w:rsidRDefault="00ED098E" w:rsidP="00ED098E">
      <w:pPr>
        <w:pStyle w:val="NoSpacing"/>
        <w:rPr>
          <w:bCs/>
        </w:rPr>
      </w:pPr>
    </w:p>
    <w:p w:rsidR="00ED098E" w:rsidRPr="00A75DDA" w:rsidRDefault="000D4C56" w:rsidP="00ED098E">
      <w:pPr>
        <w:pStyle w:val="NoSpacing"/>
        <w:rPr>
          <w:b/>
          <w:bCs/>
        </w:rPr>
      </w:pPr>
      <w:r w:rsidRPr="00096EA1">
        <w:rPr>
          <w:b/>
          <w:bCs/>
        </w:rPr>
        <w:t>Key Words</w:t>
      </w:r>
      <w:r w:rsidR="00C654BA" w:rsidRPr="00096EA1">
        <w:rPr>
          <w:b/>
          <w:bCs/>
        </w:rPr>
        <w:t>:</w:t>
      </w:r>
      <w:r w:rsidR="00C654BA">
        <w:rPr>
          <w:bCs/>
        </w:rPr>
        <w:t xml:space="preserve"> </w:t>
      </w:r>
      <w:r w:rsidR="00A75DDA" w:rsidRPr="00A75DDA">
        <w:rPr>
          <w:b/>
          <w:bCs/>
        </w:rPr>
        <w:t xml:space="preserve">Diversity, intermediate, species, habitat, hypothesis </w:t>
      </w:r>
    </w:p>
    <w:p w:rsidR="00ED098E" w:rsidRPr="00E05F0B" w:rsidRDefault="00ED098E" w:rsidP="00ED098E">
      <w:pPr>
        <w:pStyle w:val="NoSpacing"/>
        <w:rPr>
          <w:bCs/>
        </w:rPr>
      </w:pPr>
    </w:p>
    <w:p w:rsidR="00ED098E" w:rsidRDefault="00ED098E" w:rsidP="00ED098E">
      <w:pPr>
        <w:pStyle w:val="NoSpacing"/>
      </w:pPr>
    </w:p>
    <w:p w:rsidR="00C85B81" w:rsidRPr="00096EA1" w:rsidRDefault="000D4C56" w:rsidP="00C85B81">
      <w:pPr>
        <w:pStyle w:val="NoSpacing"/>
        <w:rPr>
          <w:b/>
        </w:rPr>
      </w:pPr>
      <w:r w:rsidRPr="00096EA1">
        <w:rPr>
          <w:b/>
        </w:rPr>
        <w:t>Introduction</w:t>
      </w:r>
    </w:p>
    <w:p w:rsidR="00C85B81" w:rsidRDefault="00C85B81" w:rsidP="00C85B81">
      <w:pPr>
        <w:pStyle w:val="NoSpacing"/>
      </w:pPr>
    </w:p>
    <w:p w:rsidR="00C85B81" w:rsidRPr="008B781B" w:rsidRDefault="000D4C56" w:rsidP="00C85B81">
      <w:pPr>
        <w:pStyle w:val="NoSpacing"/>
      </w:pPr>
      <w:r w:rsidRPr="008B781B">
        <w:t xml:space="preserve">Ecologists and conservation biologists have long been interested in how habitat </w:t>
      </w:r>
      <w:r w:rsidRPr="008B781B">
        <w:t>heterogeneity influences species richness and diver</w:t>
      </w:r>
      <w:r w:rsidR="008F2697">
        <w:t>sity (MacArthur 1957). A</w:t>
      </w:r>
      <w:r w:rsidRPr="008B781B">
        <w:t xml:space="preserve"> rich and diverse plant community may represent a more heterogeneous or complex environment within which to live.  Scientists have </w:t>
      </w:r>
      <w:r>
        <w:t xml:space="preserve">also </w:t>
      </w:r>
      <w:r w:rsidRPr="008B781B">
        <w:t>argued that species richness and diversity sh</w:t>
      </w:r>
      <w:r w:rsidRPr="008B781B">
        <w:t>ould be higher in more complex environments</w:t>
      </w:r>
      <w:r>
        <w:t xml:space="preserve"> (Tews et al. 2003)</w:t>
      </w:r>
      <w:r w:rsidR="008F2697">
        <w:t xml:space="preserve">. </w:t>
      </w:r>
      <w:r w:rsidRPr="008B781B">
        <w:t xml:space="preserve">There is considerable evidence to support the occurrence of this richness-complexity pattern. For example, </w:t>
      </w:r>
      <w:r>
        <w:t xml:space="preserve">Brown (2014) found that </w:t>
      </w:r>
      <w:r w:rsidRPr="008B781B">
        <w:t>the tropics are considered to be very complex</w:t>
      </w:r>
      <w:r>
        <w:t>,</w:t>
      </w:r>
      <w:r w:rsidRPr="008B781B">
        <w:t xml:space="preserve"> and they have </w:t>
      </w:r>
      <w:r w:rsidRPr="008B781B">
        <w:t>e</w:t>
      </w:r>
      <w:r w:rsidR="008F2697">
        <w:t xml:space="preserve">xtraordinary species richness. </w:t>
      </w:r>
      <w:r w:rsidRPr="008B781B">
        <w:t>However, there are exceptions to this pattern. For example, deep-sea benthic zo</w:t>
      </w:r>
      <w:r>
        <w:t>nes are incredibly species-rich</w:t>
      </w:r>
      <w:r w:rsidRPr="008B781B">
        <w:t xml:space="preserve"> but are very simple habitats (cold, dark, </w:t>
      </w:r>
      <w:r w:rsidR="00340B37">
        <w:t xml:space="preserve">and no photosynthetic organisms </w:t>
      </w:r>
      <w:r w:rsidRPr="008B781B">
        <w:t xml:space="preserve">(Grassle and Maciolek 1992).  Research </w:t>
      </w:r>
      <w:r w:rsidRPr="008B781B">
        <w:t xml:space="preserve">also remains unclear as to what factors drive the relationship between habitat complexity and diversity. </w:t>
      </w:r>
    </w:p>
    <w:p w:rsidR="008416E3" w:rsidRDefault="000D4C56" w:rsidP="008416E3">
      <w:pPr>
        <w:rPr>
          <w:bCs/>
          <w:color w:val="FF0000"/>
        </w:rPr>
      </w:pPr>
      <w:r w:rsidRPr="008B781B">
        <w:t>One environmental factor suspected of influencing patterns of community diversity is a disturbance. Connell (1978) was the first to propose that inter</w:t>
      </w:r>
      <w:r w:rsidRPr="008B781B">
        <w:t>mediate levels of disturbance results in the highest levels of diversity. Additional work in other ecosystems has since provided further support for the Intermedi</w:t>
      </w:r>
      <w:r w:rsidR="00340B37">
        <w:t>ate Disturbance Hypothesis (</w:t>
      </w:r>
      <w:r>
        <w:t>Molino and Sabatier 2001</w:t>
      </w:r>
      <w:r w:rsidRPr="008B781B">
        <w:t>). According to this hypothesis, areas wit</w:t>
      </w:r>
      <w:r w:rsidRPr="008B781B">
        <w:t>h low levels of</w:t>
      </w:r>
      <w:r>
        <w:t xml:space="preserve"> disturbance (low frequency </w:t>
      </w:r>
      <w:r w:rsidRPr="008B781B">
        <w:t>or low intensity) reach climax stages of community succession and are dominated by the best competitors</w:t>
      </w:r>
      <w:r>
        <w:t>. H</w:t>
      </w:r>
      <w:r w:rsidRPr="008B781B">
        <w:t>abitats with high levels of disturbance are structurally simple and colonized only by species with the high</w:t>
      </w:r>
      <w:r w:rsidRPr="008B781B">
        <w:t>est tolerance to the stressful environments created by disturbance (Brooker et al. 2013). Habitats with moderate disturbance have high structural complexity</w:t>
      </w:r>
      <w:r>
        <w:t>,</w:t>
      </w:r>
      <w:r w:rsidRPr="008B781B">
        <w:t xml:space="preserve"> and thus</w:t>
      </w:r>
      <w:r>
        <w:t>,</w:t>
      </w:r>
      <w:r w:rsidRPr="008B781B">
        <w:t xml:space="preserve"> more n</w:t>
      </w:r>
      <w:r w:rsidR="0084534B">
        <w:t xml:space="preserve">iches for species. For example, </w:t>
      </w:r>
      <w:r w:rsidR="0084534B">
        <w:rPr>
          <w:b/>
        </w:rPr>
        <w:t xml:space="preserve">intermediate disturbance hypothesis for the plant </w:t>
      </w:r>
      <w:r w:rsidR="0084534B">
        <w:rPr>
          <w:b/>
        </w:rPr>
        <w:lastRenderedPageBreak/>
        <w:t xml:space="preserve">diversity in the grazing context, it was found out that the increase in the grass inhabit was a result </w:t>
      </w:r>
      <w:r w:rsidR="00CE62D5">
        <w:rPr>
          <w:b/>
        </w:rPr>
        <w:t xml:space="preserve">of moderate grazing, the same study was taken in the arid areas and due to high levels of </w:t>
      </w:r>
      <w:r w:rsidR="00340B37">
        <w:rPr>
          <w:b/>
        </w:rPr>
        <w:t>grazing, the grass was minimal (</w:t>
      </w:r>
      <w:r w:rsidR="00CE62D5">
        <w:rPr>
          <w:b/>
        </w:rPr>
        <w:t xml:space="preserve">Gao and Carmel, </w:t>
      </w:r>
      <w:r w:rsidR="00CE62D5" w:rsidRPr="00CE62D5">
        <w:rPr>
          <w:b/>
        </w:rPr>
        <w:t>2020</w:t>
      </w:r>
      <w:r w:rsidR="00CE62D5">
        <w:rPr>
          <w:b/>
        </w:rPr>
        <w:t>).</w:t>
      </w:r>
      <w:r>
        <w:t xml:space="preserve"> A</w:t>
      </w:r>
      <w:r w:rsidRPr="008B781B">
        <w:t>lthough</w:t>
      </w:r>
      <w:r w:rsidRPr="008B781B">
        <w:t xml:space="preserve"> many studies have found support for the Intermediate Disturbance Hypothesis</w:t>
      </w:r>
      <w:r>
        <w:t xml:space="preserve"> (</w:t>
      </w:r>
      <w:r w:rsidRPr="008B781B">
        <w:t>Sousa 1979, Whicker and Detling 1988</w:t>
      </w:r>
      <w:r>
        <w:t>, Townsend et al. 1997,</w:t>
      </w:r>
      <w:r w:rsidRPr="009B5998">
        <w:t xml:space="preserve"> </w:t>
      </w:r>
      <w:r>
        <w:t>Molino and Sabatier 2001, Jung et al. 2013)</w:t>
      </w:r>
      <w:r w:rsidRPr="008B781B">
        <w:t xml:space="preserve">, there are situations in which the hypothesis </w:t>
      </w:r>
      <w:r>
        <w:t>is not supported (</w:t>
      </w:r>
      <w:r w:rsidRPr="008B781B">
        <w:t>Grassle an</w:t>
      </w:r>
      <w:r w:rsidRPr="008B781B">
        <w:t>d Maciolek 1992</w:t>
      </w:r>
      <w:r>
        <w:t>)</w:t>
      </w:r>
      <w:r w:rsidRPr="008B781B">
        <w:t xml:space="preserve">. </w:t>
      </w:r>
      <w:r w:rsidR="004F6037" w:rsidRPr="008B781B">
        <w:t xml:space="preserve">For example, </w:t>
      </w:r>
      <w:r w:rsidR="00072B5A" w:rsidRPr="00A10258">
        <w:rPr>
          <w:b/>
        </w:rPr>
        <w:t xml:space="preserve">adding more trees of different species in the forest </w:t>
      </w:r>
      <w:r w:rsidR="00A10258" w:rsidRPr="00A10258">
        <w:rPr>
          <w:b/>
        </w:rPr>
        <w:t xml:space="preserve">that was previously cleared </w:t>
      </w:r>
      <w:r w:rsidR="00072B5A" w:rsidRPr="00A10258">
        <w:rPr>
          <w:b/>
        </w:rPr>
        <w:t>might lead to the increase of some species in that ecologic</w:t>
      </w:r>
      <w:r w:rsidR="00A10258" w:rsidRPr="00A10258">
        <w:rPr>
          <w:b/>
        </w:rPr>
        <w:t>al system, due to ecological conditions that favor them</w:t>
      </w:r>
      <w:r w:rsidR="00072B5A" w:rsidRPr="00A10258">
        <w:rPr>
          <w:b/>
        </w:rPr>
        <w:t xml:space="preserve"> </w:t>
      </w:r>
      <w:r w:rsidR="00A10258" w:rsidRPr="00A10258">
        <w:rPr>
          <w:b/>
        </w:rPr>
        <w:t>(</w:t>
      </w:r>
      <w:r w:rsidR="00072B5A" w:rsidRPr="00A10258">
        <w:rPr>
          <w:b/>
        </w:rPr>
        <w:t>Fereidooni and Masoumi, 2019</w:t>
      </w:r>
      <w:r w:rsidR="00A10258" w:rsidRPr="00A10258">
        <w:rPr>
          <w:b/>
        </w:rPr>
        <w:t>).</w:t>
      </w:r>
      <w:r w:rsidR="00514C44">
        <w:rPr>
          <w:bCs/>
          <w:color w:val="FF0000"/>
        </w:rPr>
        <w:t xml:space="preserve"> </w:t>
      </w:r>
    </w:p>
    <w:p w:rsidR="00C85B81" w:rsidRPr="008B781B" w:rsidRDefault="000D4C56" w:rsidP="008416E3">
      <w:r w:rsidRPr="008B781B">
        <w:rPr>
          <w:i/>
        </w:rPr>
        <w:t>O</w:t>
      </w:r>
      <w:r>
        <w:rPr>
          <w:i/>
        </w:rPr>
        <w:t>bjective</w:t>
      </w:r>
      <w:r w:rsidR="00C400E1">
        <w:rPr>
          <w:i/>
        </w:rPr>
        <w:t xml:space="preserve"> and Hypothesis</w:t>
      </w:r>
      <w:r>
        <w:rPr>
          <w:i/>
        </w:rPr>
        <w:t xml:space="preserve">: </w:t>
      </w:r>
      <w:r w:rsidRPr="008B781B">
        <w:t xml:space="preserve">The objective of this </w:t>
      </w:r>
      <w:r>
        <w:t>study</w:t>
      </w:r>
      <w:r w:rsidRPr="008B781B">
        <w:t xml:space="preserve"> was to test the Intermediate Disturbance Hypothesis in </w:t>
      </w:r>
      <w:r>
        <w:t xml:space="preserve">a </w:t>
      </w:r>
      <w:r w:rsidRPr="008B781B">
        <w:t xml:space="preserve">field </w:t>
      </w:r>
      <w:r>
        <w:t xml:space="preserve">(heavily disturbed through regular mowing) </w:t>
      </w:r>
      <w:r w:rsidRPr="008B781B">
        <w:t>and edge</w:t>
      </w:r>
      <w:r>
        <w:t xml:space="preserve"> (intermediately disturbed through occasional trimming) habitat</w:t>
      </w:r>
      <w:r w:rsidRPr="008B781B">
        <w:t xml:space="preserve"> in </w:t>
      </w:r>
      <w:r>
        <w:t xml:space="preserve">Elmwood Woods, </w:t>
      </w:r>
      <w:r w:rsidRPr="008B781B">
        <w:t xml:space="preserve">central Kentucky. Specifically, </w:t>
      </w:r>
      <w:r>
        <w:t xml:space="preserve">terrestrial insect </w:t>
      </w:r>
      <w:r w:rsidRPr="008B781B">
        <w:t xml:space="preserve">species richness and diversity were compared between </w:t>
      </w:r>
      <w:r>
        <w:t>the two</w:t>
      </w:r>
      <w:r w:rsidRPr="008B781B">
        <w:t xml:space="preserve"> habitats.</w:t>
      </w:r>
      <w:r>
        <w:t xml:space="preserve"> Therefore, t</w:t>
      </w:r>
      <w:r w:rsidRPr="008B781B">
        <w:t>h</w:t>
      </w:r>
      <w:r w:rsidR="00A10258">
        <w:t xml:space="preserve">is study tested two hypotheses, </w:t>
      </w:r>
      <w:r w:rsidR="00CC1B99" w:rsidRPr="00CC1B99">
        <w:rPr>
          <w:b/>
        </w:rPr>
        <w:t>a high level of intermediate disturbances reduces the diversity of the habitats and a low level of intermediate disturbances reduces the richness of the species in the habitat.</w:t>
      </w:r>
    </w:p>
    <w:p w:rsidR="001F67F9" w:rsidRPr="00EC1ABD" w:rsidRDefault="001F67F9" w:rsidP="00ED098E">
      <w:pPr>
        <w:pStyle w:val="NoSpacing"/>
      </w:pPr>
    </w:p>
    <w:p w:rsidR="001F67F9" w:rsidRPr="00096EA1" w:rsidRDefault="000D4C56" w:rsidP="00ED098E">
      <w:pPr>
        <w:pStyle w:val="NoSpacing"/>
        <w:rPr>
          <w:b/>
        </w:rPr>
      </w:pPr>
      <w:r w:rsidRPr="00096EA1">
        <w:rPr>
          <w:b/>
        </w:rPr>
        <w:t>M</w:t>
      </w:r>
      <w:r w:rsidR="00096EA1" w:rsidRPr="00096EA1">
        <w:rPr>
          <w:b/>
        </w:rPr>
        <w:t>ethods</w:t>
      </w:r>
    </w:p>
    <w:p w:rsidR="00C85B81" w:rsidRPr="00C85B81" w:rsidRDefault="00C85B81" w:rsidP="00ED098E">
      <w:pPr>
        <w:pStyle w:val="NoSpacing"/>
        <w:rPr>
          <w:b/>
        </w:rPr>
      </w:pPr>
    </w:p>
    <w:p w:rsidR="00C85B81" w:rsidRPr="008B781B" w:rsidRDefault="000D4C56" w:rsidP="00C85B81">
      <w:pPr>
        <w:pStyle w:val="NoSpacing"/>
      </w:pPr>
      <w:r>
        <w:rPr>
          <w:i/>
        </w:rPr>
        <w:t>Study Area:</w:t>
      </w:r>
      <w:r w:rsidRPr="008B781B">
        <w:rPr>
          <w:i/>
        </w:rPr>
        <w:t xml:space="preserve"> </w:t>
      </w:r>
      <w:r w:rsidRPr="008B781B">
        <w:t>Two habitats were sampled on the campus of Eastern Kentucky University in Richmond, KY at the Elmwood Estate (N 37.7435, W -84.3027). The first ha</w:t>
      </w:r>
      <w:r w:rsidRPr="008B781B">
        <w:t>bitat consisted of heavily and frequently disturbed fields</w:t>
      </w:r>
      <w:r>
        <w:t xml:space="preserve"> (i.e., weekly lawn mowing)</w:t>
      </w:r>
      <w:r w:rsidRPr="008B781B">
        <w:t xml:space="preserve">. The second habitat was </w:t>
      </w:r>
      <w:r>
        <w:t>the edge of the field that wa</w:t>
      </w:r>
      <w:r w:rsidRPr="008B781B">
        <w:t xml:space="preserve">s </w:t>
      </w:r>
      <w:r>
        <w:t xml:space="preserve">intermediately disturbed (i.e., </w:t>
      </w:r>
      <w:r w:rsidRPr="008B781B">
        <w:t>only rarely trimmed</w:t>
      </w:r>
      <w:r>
        <w:t>)</w:t>
      </w:r>
      <w:r w:rsidRPr="008B781B">
        <w:t xml:space="preserve">. </w:t>
      </w:r>
    </w:p>
    <w:p w:rsidR="00C85B81" w:rsidRDefault="000D4C56" w:rsidP="00C85B81">
      <w:pPr>
        <w:pStyle w:val="NoSpacing"/>
        <w:ind w:firstLine="720"/>
      </w:pPr>
      <w:r w:rsidRPr="008B781B">
        <w:t xml:space="preserve">Ten samples were collected </w:t>
      </w:r>
      <w:r>
        <w:t xml:space="preserve">in each </w:t>
      </w:r>
      <w:r w:rsidRPr="008B781B">
        <w:t>habitat</w:t>
      </w:r>
      <w:r>
        <w:t xml:space="preserve"> type</w:t>
      </w:r>
      <w:r w:rsidRPr="008B781B">
        <w:t xml:space="preserve">. </w:t>
      </w:r>
      <w:r>
        <w:t>First, e</w:t>
      </w:r>
      <w:r w:rsidRPr="008B781B">
        <w:t>ach</w:t>
      </w:r>
      <w:r w:rsidRPr="008B781B">
        <w:t xml:space="preserve"> sample consisted of a back and forth pass using a sweep net</w:t>
      </w:r>
      <w:r>
        <w:t xml:space="preserve"> along a 20-m transect</w:t>
      </w:r>
      <w:r w:rsidRPr="008B781B">
        <w:t xml:space="preserve">. </w:t>
      </w:r>
      <w:r>
        <w:t xml:space="preserve">The passes per transect </w:t>
      </w:r>
      <w:r w:rsidRPr="008B781B">
        <w:t>we</w:t>
      </w:r>
      <w:r>
        <w:t>re spaced at one-meter intervals (approximately 20 passes per transect), ensuring that the arthropods on the ground plants or bushes were collecte</w:t>
      </w:r>
      <w:r>
        <w:t>d</w:t>
      </w:r>
      <w:r w:rsidRPr="008B781B">
        <w:t>.</w:t>
      </w:r>
      <w:r>
        <w:t xml:space="preserve"> </w:t>
      </w:r>
      <w:r w:rsidRPr="008B781B">
        <w:t xml:space="preserve">Pairs of students </w:t>
      </w:r>
      <w:r>
        <w:t xml:space="preserve">across </w:t>
      </w:r>
      <w:r w:rsidR="00327C0B">
        <w:t xml:space="preserve">seven </w:t>
      </w:r>
      <w:r w:rsidRPr="008B781B">
        <w:t xml:space="preserve">sections of BIO 112 collected </w:t>
      </w:r>
      <w:r>
        <w:t xml:space="preserve">the </w:t>
      </w:r>
      <w:r w:rsidRPr="008B781B">
        <w:t xml:space="preserve">samples </w:t>
      </w:r>
      <w:r>
        <w:t xml:space="preserve">in the same location but </w:t>
      </w:r>
      <w:r w:rsidRPr="008B781B">
        <w:t xml:space="preserve">at different times of </w:t>
      </w:r>
      <w:r>
        <w:t xml:space="preserve">the </w:t>
      </w:r>
      <w:r w:rsidRPr="008B781B">
        <w:t xml:space="preserve">day </w:t>
      </w:r>
      <w:r w:rsidR="00CC2EA5">
        <w:t xml:space="preserve">from </w:t>
      </w:r>
      <w:r w:rsidR="00327C0B">
        <w:t>April</w:t>
      </w:r>
      <w:r w:rsidR="00CC2EA5">
        <w:t xml:space="preserve"> 10</w:t>
      </w:r>
      <w:r>
        <w:t xml:space="preserve"> to </w:t>
      </w:r>
      <w:r w:rsidR="00327C0B">
        <w:t>April</w:t>
      </w:r>
      <w:r w:rsidR="00CC2EA5">
        <w:t xml:space="preserve"> 12</w:t>
      </w:r>
      <w:r w:rsidRPr="008B781B">
        <w:t>, 201</w:t>
      </w:r>
      <w:r w:rsidR="00327C0B">
        <w:t>8</w:t>
      </w:r>
      <w:r w:rsidRPr="008B781B">
        <w:t xml:space="preserve">. </w:t>
      </w:r>
    </w:p>
    <w:p w:rsidR="00C85B81" w:rsidRDefault="000D4C56" w:rsidP="00C85B81">
      <w:pPr>
        <w:pStyle w:val="NoSpacing"/>
        <w:ind w:firstLine="720"/>
      </w:pPr>
      <w:r>
        <w:t xml:space="preserve">Second, the insects per habitat were transferred from the net to a </w:t>
      </w:r>
      <w:r w:rsidRPr="008B781B">
        <w:t>plastic bag</w:t>
      </w:r>
      <w:r>
        <w:t xml:space="preserve">, </w:t>
      </w:r>
      <w:r w:rsidR="00CC2EA5">
        <w:t>which was then stored for one to two</w:t>
      </w:r>
      <w:r w:rsidRPr="008B781B">
        <w:t xml:space="preserve"> week</w:t>
      </w:r>
      <w:r w:rsidR="00CC2EA5">
        <w:t>s</w:t>
      </w:r>
      <w:r>
        <w:t xml:space="preserve"> in a freezer. Thus, freezing the insects ensured that all were preserved for lab identification at a later date</w:t>
      </w:r>
      <w:r w:rsidRPr="008B781B">
        <w:t xml:space="preserve">.  </w:t>
      </w:r>
    </w:p>
    <w:p w:rsidR="00C85B81" w:rsidRPr="008B781B" w:rsidRDefault="000D4C56" w:rsidP="00C85B81">
      <w:pPr>
        <w:pStyle w:val="NoSpacing"/>
        <w:ind w:firstLine="720"/>
        <w:rPr>
          <w:color w:val="000000"/>
        </w:rPr>
      </w:pPr>
      <w:r>
        <w:t xml:space="preserve">Finally, the insects </w:t>
      </w:r>
      <w:r w:rsidRPr="008B781B">
        <w:t>were sorted by morpho-species</w:t>
      </w:r>
      <w:r>
        <w:t>,</w:t>
      </w:r>
      <w:r w:rsidRPr="008B781B">
        <w:t xml:space="preserve"> and the abund</w:t>
      </w:r>
      <w:r>
        <w:t>ance of each species was recorded</w:t>
      </w:r>
      <w:r w:rsidRPr="008B781B">
        <w:t xml:space="preserve">. </w:t>
      </w:r>
      <w:r>
        <w:rPr>
          <w:color w:val="000000"/>
        </w:rPr>
        <w:t>R</w:t>
      </w:r>
      <w:r w:rsidRPr="008B781B">
        <w:rPr>
          <w:color w:val="000000"/>
        </w:rPr>
        <w:t>ichness</w:t>
      </w:r>
      <w:r>
        <w:rPr>
          <w:color w:val="000000"/>
        </w:rPr>
        <w:t xml:space="preserve"> was estimated by counting </w:t>
      </w:r>
      <w:r w:rsidRPr="008B781B">
        <w:rPr>
          <w:color w:val="000000"/>
        </w:rPr>
        <w:t xml:space="preserve">the number </w:t>
      </w:r>
      <w:r>
        <w:rPr>
          <w:color w:val="000000"/>
        </w:rPr>
        <w:t>of morpho-species per sample</w:t>
      </w:r>
      <w:r w:rsidRPr="008B781B">
        <w:rPr>
          <w:color w:val="000000"/>
        </w:rPr>
        <w:t xml:space="preserve">. The Shannon-Weiner diversity index was calculated for each habitat type </w:t>
      </w:r>
      <w:r>
        <w:rPr>
          <w:color w:val="000000"/>
        </w:rPr>
        <w:t xml:space="preserve">per sample </w:t>
      </w:r>
      <w:r w:rsidRPr="008B781B">
        <w:rPr>
          <w:color w:val="000000"/>
        </w:rPr>
        <w:t xml:space="preserve">using Microsoft Excel. </w:t>
      </w:r>
      <w:r w:rsidRPr="008B781B">
        <w:t>Data for all groups of students in each section were pooled</w:t>
      </w:r>
      <w:r>
        <w:t xml:space="preserve"> (</w:t>
      </w:r>
      <w:r w:rsidR="00CC2EA5">
        <w:t xml:space="preserve">approximately, </w:t>
      </w:r>
      <w:r w:rsidR="00327C0B">
        <w:t xml:space="preserve">16 to </w:t>
      </w:r>
      <w:r w:rsidR="00CC2EA5">
        <w:t xml:space="preserve">24 students per section, n = </w:t>
      </w:r>
      <w:r w:rsidR="00327C0B">
        <w:t>7</w:t>
      </w:r>
      <w:r w:rsidR="00CC2EA5">
        <w:t xml:space="preserve"> sections</w:t>
      </w:r>
      <w:r>
        <w:t>) for analysis</w:t>
      </w:r>
      <w:r w:rsidRPr="008B781B">
        <w:t>.</w:t>
      </w:r>
    </w:p>
    <w:p w:rsidR="00C85B81" w:rsidRPr="0015390B" w:rsidRDefault="000D4C56" w:rsidP="00C85B81">
      <w:pPr>
        <w:pStyle w:val="NoSpacing"/>
        <w:ind w:firstLine="720"/>
        <w:rPr>
          <w:color w:val="0000FF"/>
        </w:rPr>
      </w:pPr>
      <w:r>
        <w:rPr>
          <w:i/>
          <w:color w:val="000000"/>
        </w:rPr>
        <w:t>Statistical Analysis:</w:t>
      </w:r>
      <w:r w:rsidRPr="008B781B">
        <w:rPr>
          <w:i/>
          <w:color w:val="000000"/>
        </w:rPr>
        <w:t xml:space="preserve"> </w:t>
      </w:r>
      <w:r w:rsidRPr="008B781B">
        <w:rPr>
          <w:color w:val="000000"/>
        </w:rPr>
        <w:t>The mean and standard error for species richness and Shannon-Weiner diversity</w:t>
      </w:r>
      <w:r>
        <w:rPr>
          <w:color w:val="000000"/>
        </w:rPr>
        <w:t xml:space="preserve"> we</w:t>
      </w:r>
      <w:r w:rsidRPr="008B781B">
        <w:rPr>
          <w:color w:val="000000"/>
        </w:rPr>
        <w:t xml:space="preserve">re reported. A two-sample t-test (two-tailed, assuming equal variance among groups) was calculated </w:t>
      </w:r>
      <w:r w:rsidRPr="008B781B">
        <w:rPr>
          <w:color w:val="000000"/>
        </w:rPr>
        <w:t xml:space="preserve">for both species richness and Shannon-Weiner Diversity Index to compare the two habitats. </w:t>
      </w:r>
      <w:r>
        <w:rPr>
          <w:color w:val="000000"/>
        </w:rPr>
        <w:t xml:space="preserve">Statistical significance was determined </w:t>
      </w:r>
      <w:r w:rsidRPr="0015390B">
        <w:rPr>
          <w:color w:val="000000"/>
        </w:rPr>
        <w:t xml:space="preserve">when P </w:t>
      </w:r>
      <w:r w:rsidRPr="0015390B">
        <w:rPr>
          <w:rFonts w:eastAsia="MS Gothic"/>
          <w:color w:val="000000"/>
        </w:rPr>
        <w:t>≤ 0.05.</w:t>
      </w:r>
    </w:p>
    <w:p w:rsidR="00BF7CC3" w:rsidRDefault="00BF7CC3" w:rsidP="00ED098E">
      <w:pPr>
        <w:pStyle w:val="NoSpacing"/>
      </w:pPr>
    </w:p>
    <w:p w:rsidR="001F67F9" w:rsidRDefault="000D4C56" w:rsidP="00ED098E">
      <w:pPr>
        <w:pStyle w:val="NoSpacing"/>
        <w:rPr>
          <w:b/>
        </w:rPr>
      </w:pPr>
      <w:r w:rsidRPr="00096EA1">
        <w:rPr>
          <w:b/>
        </w:rPr>
        <w:t>R</w:t>
      </w:r>
      <w:r w:rsidR="00096EA1" w:rsidRPr="00096EA1">
        <w:rPr>
          <w:b/>
        </w:rPr>
        <w:t>esults</w:t>
      </w:r>
    </w:p>
    <w:p w:rsidR="00C85B81" w:rsidRPr="00C85B81" w:rsidRDefault="000D4C56" w:rsidP="00ED098E">
      <w:pPr>
        <w:pStyle w:val="NoSpacing"/>
        <w:rPr>
          <w:b/>
        </w:rPr>
      </w:pPr>
      <w:r>
        <w:rPr>
          <w:b/>
        </w:rPr>
        <w:t xml:space="preserve">In the first hypothesis test, the average number of species richness in the field habitant is higher than the edged </w:t>
      </w:r>
      <w:r w:rsidR="00E34E62">
        <w:rPr>
          <w:b/>
        </w:rPr>
        <w:t>habitat (</w:t>
      </w:r>
      <w:r w:rsidR="00CE7208">
        <w:rPr>
          <w:b/>
        </w:rPr>
        <w:t xml:space="preserve"> </w:t>
      </w:r>
      <w:r w:rsidR="00E34E62">
        <w:rPr>
          <w:b/>
        </w:rPr>
        <w:t xml:space="preserve">P, </w:t>
      </w:r>
      <w:r w:rsidR="00CE7208">
        <w:rPr>
          <w:b/>
        </w:rPr>
        <w:t>0.93493</w:t>
      </w:r>
      <w:r>
        <w:rPr>
          <w:b/>
        </w:rPr>
        <w:t xml:space="preserve"> </w:t>
      </w:r>
      <w:r w:rsidR="00E34E62">
        <w:rPr>
          <w:b/>
        </w:rPr>
        <w:t>T,</w:t>
      </w:r>
      <w:r w:rsidR="00CE7208">
        <w:rPr>
          <w:b/>
        </w:rPr>
        <w:t xml:space="preserve"> 0.35729; Table 1 . Figure1). The second hypothesis test result, the average number of Shannon-Weiner Diversity in the field is </w:t>
      </w:r>
      <w:r w:rsidR="00CE7208">
        <w:rPr>
          <w:b/>
        </w:rPr>
        <w:lastRenderedPageBreak/>
        <w:t xml:space="preserve">higher than the edge </w:t>
      </w:r>
      <w:r w:rsidR="00E34E62">
        <w:rPr>
          <w:b/>
        </w:rPr>
        <w:t>habita</w:t>
      </w:r>
      <w:r w:rsidR="00CE7208">
        <w:rPr>
          <w:b/>
        </w:rPr>
        <w:t>t,(</w:t>
      </w:r>
      <w:r w:rsidR="00E34E62">
        <w:rPr>
          <w:b/>
        </w:rPr>
        <w:t xml:space="preserve"> P, 2.4544, T, 0.02013</w:t>
      </w:r>
      <w:r w:rsidR="000E4D92">
        <w:rPr>
          <w:b/>
        </w:rPr>
        <w:t>; Table 1 Figure 2</w:t>
      </w:r>
      <w:r w:rsidR="00E34E62">
        <w:rPr>
          <w:b/>
        </w:rPr>
        <w:t>). The richness of the edged habitat recorded maximum mean than the field habitant (Table 1).</w:t>
      </w:r>
    </w:p>
    <w:p w:rsidR="00C400E1" w:rsidRDefault="00C400E1" w:rsidP="00ED098E">
      <w:pPr>
        <w:pStyle w:val="NoSpacing"/>
        <w:rPr>
          <w:b/>
        </w:rPr>
      </w:pPr>
    </w:p>
    <w:p w:rsidR="001F67F9" w:rsidRDefault="000D4C56" w:rsidP="00ED098E">
      <w:pPr>
        <w:pStyle w:val="NoSpacing"/>
        <w:rPr>
          <w:b/>
        </w:rPr>
      </w:pPr>
      <w:r w:rsidRPr="00096EA1">
        <w:rPr>
          <w:b/>
        </w:rPr>
        <w:t>D</w:t>
      </w:r>
      <w:r w:rsidR="00096EA1" w:rsidRPr="00096EA1">
        <w:rPr>
          <w:b/>
        </w:rPr>
        <w:t>iscussion</w:t>
      </w:r>
    </w:p>
    <w:p w:rsidR="000E4D92" w:rsidRPr="00096EA1" w:rsidRDefault="000D4C56" w:rsidP="00ED098E">
      <w:pPr>
        <w:pStyle w:val="NoSpacing"/>
        <w:rPr>
          <w:b/>
        </w:rPr>
      </w:pPr>
      <w:r>
        <w:rPr>
          <w:b/>
        </w:rPr>
        <w:t>The results of the study helped to identify how the diversity of spec</w:t>
      </w:r>
      <w:r>
        <w:rPr>
          <w:b/>
        </w:rPr>
        <w:t xml:space="preserve">ies can be maximized through moderate intermediate disturbances, by establishing high and low intermediate disturbances effects on the </w:t>
      </w:r>
      <w:r w:rsidR="00C272D5">
        <w:rPr>
          <w:b/>
        </w:rPr>
        <w:t xml:space="preserve">diversity of species. The results support the hypothesis and intermediate disturbances hypothesis by showing evidence that high and low intermediate disturbances do not maximize the species diversity. </w:t>
      </w:r>
      <w:r w:rsidR="00683F1E">
        <w:rPr>
          <w:b/>
        </w:rPr>
        <w:t>The</w:t>
      </w:r>
      <w:r w:rsidR="00C272D5">
        <w:rPr>
          <w:b/>
        </w:rPr>
        <w:t xml:space="preserve"> results of the study support</w:t>
      </w:r>
      <w:r w:rsidR="00683F1E">
        <w:rPr>
          <w:b/>
        </w:rPr>
        <w:t xml:space="preserve"> the research work of </w:t>
      </w:r>
      <w:r w:rsidR="00683F1E" w:rsidRPr="00683F1E">
        <w:rPr>
          <w:b/>
        </w:rPr>
        <w:t>Sousa 1979, Whicker and Detling 1988, Townsend et al. 1997, Molino and Sabatier 2001</w:t>
      </w:r>
      <w:r w:rsidR="00683F1E">
        <w:rPr>
          <w:b/>
        </w:rPr>
        <w:t>) which identified low intermediate disturbances minimize the species diversity in the habitat. The results also support the work done by Connell, 1978, which explained the high level of intermediate disturbance minimizes the species diversity (</w:t>
      </w:r>
      <w:r w:rsidR="001A392E">
        <w:rPr>
          <w:b/>
        </w:rPr>
        <w:t>Table 1)</w:t>
      </w:r>
      <w:r w:rsidR="00683F1E">
        <w:rPr>
          <w:b/>
        </w:rPr>
        <w:t xml:space="preserve"> The limitation of the </w:t>
      </w:r>
      <w:r w:rsidR="009F1E8C">
        <w:rPr>
          <w:b/>
        </w:rPr>
        <w:t xml:space="preserve">study was the number of the species of each experimental test was not specific. In the open field, </w:t>
      </w:r>
      <w:r w:rsidR="00D9485B">
        <w:rPr>
          <w:b/>
        </w:rPr>
        <w:t>some species</w:t>
      </w:r>
      <w:r w:rsidR="009F1E8C">
        <w:rPr>
          <w:b/>
        </w:rPr>
        <w:t xml:space="preserve"> of animals could have been added from new habitats or moved to a new habitat. It could affect the data by the addition of small species in the test experiment that might increase the margin error of the test result. There was a marginal error of negative and positive</w:t>
      </w:r>
      <w:r w:rsidR="0002311F">
        <w:rPr>
          <w:b/>
        </w:rPr>
        <w:t xml:space="preserve"> 1</w:t>
      </w:r>
      <w:r w:rsidR="009F1E8C">
        <w:rPr>
          <w:b/>
        </w:rPr>
        <w:t xml:space="preserve"> left in the analysis of the resul</w:t>
      </w:r>
      <w:r w:rsidR="00D9485B">
        <w:rPr>
          <w:b/>
        </w:rPr>
        <w:t>ts for incredible results. Having identified moderate disturbance of intermediate increases the species diversity, m</w:t>
      </w:r>
      <w:r w:rsidR="00D9485B" w:rsidRPr="00D9485B">
        <w:rPr>
          <w:b/>
        </w:rPr>
        <w:t>ore studies should be done to identify how to moderate the habitat intermediate distance</w:t>
      </w:r>
      <w:r w:rsidR="00D9485B">
        <w:rPr>
          <w:b/>
        </w:rPr>
        <w:t>. This could help in maintaining the ecosystem such as forest, grass for animal grazing, and maintenances of game parks.</w:t>
      </w:r>
    </w:p>
    <w:p w:rsidR="00BF7CC3" w:rsidRPr="00BF7CC3" w:rsidRDefault="00BF7CC3" w:rsidP="00ED098E">
      <w:pPr>
        <w:pStyle w:val="NoSpacing"/>
        <w:rPr>
          <w:b/>
        </w:rPr>
      </w:pPr>
    </w:p>
    <w:p w:rsidR="0038225F" w:rsidRDefault="0038225F" w:rsidP="00ED098E">
      <w:pPr>
        <w:pStyle w:val="NoSpacing"/>
      </w:pPr>
    </w:p>
    <w:p w:rsidR="00A918C7" w:rsidRDefault="00A918C7" w:rsidP="00ED098E">
      <w:pPr>
        <w:pStyle w:val="NoSpacing"/>
      </w:pPr>
    </w:p>
    <w:p w:rsidR="00ED098E" w:rsidRDefault="000D4C56" w:rsidP="00ED098E">
      <w:pPr>
        <w:pStyle w:val="NoSpacing"/>
        <w:rPr>
          <w:b/>
        </w:rPr>
      </w:pPr>
      <w:r>
        <w:rPr>
          <w:b/>
        </w:rPr>
        <w:t>Literature Cited</w:t>
      </w:r>
    </w:p>
    <w:p w:rsidR="00BF7CC3" w:rsidRPr="00BF7CC3" w:rsidRDefault="00BF7CC3" w:rsidP="00ED098E">
      <w:pPr>
        <w:pStyle w:val="NoSpacing"/>
        <w:rPr>
          <w:b/>
        </w:rPr>
      </w:pPr>
    </w:p>
    <w:p w:rsidR="00BF7CC3" w:rsidRDefault="00BF7CC3" w:rsidP="0002311F">
      <w:pPr>
        <w:pStyle w:val="NoSpacing"/>
      </w:pPr>
    </w:p>
    <w:p w:rsidR="00BF7CC3" w:rsidRDefault="000D4C56" w:rsidP="00BF7CC3">
      <w:pPr>
        <w:pStyle w:val="NoSpacing"/>
        <w:ind w:left="720" w:hanging="720"/>
      </w:pPr>
      <w:r>
        <w:t>Brooker R, Widmaier</w:t>
      </w:r>
      <w:r w:rsidR="008F2697" w:rsidRPr="008F2697">
        <w:t xml:space="preserve"> </w:t>
      </w:r>
      <w:r w:rsidR="008F2697">
        <w:t>EP</w:t>
      </w:r>
      <w:r>
        <w:t xml:space="preserve">, </w:t>
      </w:r>
      <w:r>
        <w:t>Graham</w:t>
      </w:r>
      <w:r w:rsidR="008F2697" w:rsidRPr="008F2697">
        <w:t xml:space="preserve"> </w:t>
      </w:r>
      <w:r w:rsidR="008F2697">
        <w:t xml:space="preserve">LE, </w:t>
      </w:r>
      <w:r w:rsidRPr="008B781B">
        <w:t>Stiling</w:t>
      </w:r>
      <w:r w:rsidR="008F2697" w:rsidRPr="008F2697">
        <w:t xml:space="preserve"> </w:t>
      </w:r>
      <w:r w:rsidR="008F2697">
        <w:t>PD</w:t>
      </w:r>
      <w:r w:rsidRPr="008B781B">
        <w:t>. 201</w:t>
      </w:r>
      <w:r w:rsidR="00FA0FF0">
        <w:t>6</w:t>
      </w:r>
      <w:r w:rsidRPr="008B781B">
        <w:t xml:space="preserve">. Biology </w:t>
      </w:r>
      <w:r w:rsidR="00FA0FF0">
        <w:t>4</w:t>
      </w:r>
      <w:r w:rsidR="00FA0FF0" w:rsidRPr="00FA0FF0">
        <w:rPr>
          <w:vertAlign w:val="superscript"/>
        </w:rPr>
        <w:t>th</w:t>
      </w:r>
      <w:r w:rsidR="00FA0FF0">
        <w:t xml:space="preserve"> </w:t>
      </w:r>
      <w:r w:rsidRPr="008B781B">
        <w:t xml:space="preserve">Edition. McGraw Hill, New York. </w:t>
      </w:r>
    </w:p>
    <w:p w:rsidR="0080659B" w:rsidRPr="008B781B" w:rsidRDefault="0080659B" w:rsidP="00BF7CC3">
      <w:pPr>
        <w:pStyle w:val="NoSpacing"/>
        <w:ind w:left="720" w:hanging="720"/>
      </w:pPr>
    </w:p>
    <w:p w:rsidR="00BF7CC3" w:rsidRDefault="000D4C56" w:rsidP="00BF7CC3">
      <w:pPr>
        <w:pStyle w:val="NoSpacing"/>
        <w:ind w:left="720" w:hanging="720"/>
      </w:pPr>
      <w:r>
        <w:t>Brown JH. 2014. Why are there so many sp</w:t>
      </w:r>
      <w:r w:rsidR="008F2697">
        <w:t>ecies in the tropics? J Biogeo</w:t>
      </w:r>
      <w:r w:rsidR="00906BD2">
        <w:t>gr</w:t>
      </w:r>
      <w:r>
        <w:t>. 41: 8-22.</w:t>
      </w:r>
    </w:p>
    <w:p w:rsidR="0080659B" w:rsidRDefault="0080659B" w:rsidP="00BF7CC3">
      <w:pPr>
        <w:pStyle w:val="NoSpacing"/>
        <w:ind w:left="720" w:hanging="720"/>
      </w:pPr>
    </w:p>
    <w:p w:rsidR="00BF7CC3" w:rsidRDefault="000D4C56" w:rsidP="00BF7CC3">
      <w:pPr>
        <w:pStyle w:val="NoSpacing"/>
        <w:ind w:left="720" w:hanging="720"/>
      </w:pPr>
      <w:r>
        <w:t>Connell JH.</w:t>
      </w:r>
      <w:r w:rsidRPr="008B781B">
        <w:t xml:space="preserve"> 1978. Diversity in tropical rain forests and coral reefs. Science</w:t>
      </w:r>
      <w:r>
        <w:t>.</w:t>
      </w:r>
      <w:r w:rsidRPr="008B781B">
        <w:t xml:space="preserve"> 199:</w:t>
      </w:r>
      <w:r>
        <w:t xml:space="preserve"> </w:t>
      </w:r>
      <w:r w:rsidRPr="008B781B">
        <w:t>1302–1310.</w:t>
      </w:r>
    </w:p>
    <w:p w:rsidR="0080659B" w:rsidRPr="008B781B" w:rsidRDefault="0080659B" w:rsidP="00BF7CC3">
      <w:pPr>
        <w:pStyle w:val="NoSpacing"/>
        <w:ind w:left="720" w:hanging="720"/>
      </w:pPr>
    </w:p>
    <w:p w:rsidR="00BF7CC3" w:rsidRDefault="000D4C56" w:rsidP="00BF7CC3">
      <w:pPr>
        <w:pStyle w:val="NoSpacing"/>
        <w:ind w:left="720" w:hanging="720"/>
      </w:pPr>
      <w:r>
        <w:t xml:space="preserve">Grassle JF, </w:t>
      </w:r>
      <w:r w:rsidRPr="008B781B">
        <w:t>Maciolek</w:t>
      </w:r>
      <w:r w:rsidRPr="008F2697">
        <w:t xml:space="preserve"> </w:t>
      </w:r>
      <w:r>
        <w:t>NJ</w:t>
      </w:r>
      <w:r w:rsidRPr="008B781B">
        <w:t>. 1992. Deep-sea species richness: regional and local diversity estimates from quantitative bottom sample</w:t>
      </w:r>
      <w:r>
        <w:t xml:space="preserve">s. Am Nat. </w:t>
      </w:r>
      <w:r w:rsidRPr="008B781B">
        <w:t>139:</w:t>
      </w:r>
      <w:r>
        <w:t xml:space="preserve"> </w:t>
      </w:r>
      <w:r w:rsidRPr="008B781B">
        <w:t>313-341</w:t>
      </w:r>
      <w:r w:rsidR="00096EA1">
        <w:t>.</w:t>
      </w:r>
    </w:p>
    <w:p w:rsidR="0080659B" w:rsidRPr="008B781B" w:rsidRDefault="0080659B" w:rsidP="00BF7CC3">
      <w:pPr>
        <w:pStyle w:val="NoSpacing"/>
        <w:ind w:left="720" w:hanging="720"/>
      </w:pPr>
    </w:p>
    <w:p w:rsidR="00BF7CC3" w:rsidRDefault="000D4C56" w:rsidP="00BF7CC3">
      <w:pPr>
        <w:pStyle w:val="NoSpacing"/>
        <w:ind w:left="720" w:hanging="720"/>
      </w:pPr>
      <w:r>
        <w:t>MacArthur R</w:t>
      </w:r>
      <w:r w:rsidRPr="008B781B">
        <w:t>H. 1957. On the relative abundance of bird s</w:t>
      </w:r>
      <w:r w:rsidR="008F2697">
        <w:t>pecies. Proc Nat</w:t>
      </w:r>
      <w:r w:rsidR="00906BD2">
        <w:t>l</w:t>
      </w:r>
      <w:r w:rsidR="008F2697">
        <w:t xml:space="preserve"> Acad Sci</w:t>
      </w:r>
      <w:r>
        <w:t>.</w:t>
      </w:r>
      <w:r w:rsidRPr="008B781B">
        <w:t xml:space="preserve"> 43:</w:t>
      </w:r>
      <w:r>
        <w:t xml:space="preserve"> </w:t>
      </w:r>
      <w:r w:rsidRPr="008B781B">
        <w:t>293–295.</w:t>
      </w:r>
    </w:p>
    <w:p w:rsidR="0080659B" w:rsidRPr="008B781B" w:rsidRDefault="0080659B" w:rsidP="00BF7CC3">
      <w:pPr>
        <w:pStyle w:val="NoSpacing"/>
        <w:ind w:left="720" w:hanging="720"/>
      </w:pPr>
    </w:p>
    <w:p w:rsidR="00BF7CC3" w:rsidRDefault="000D4C56" w:rsidP="00BF7CC3">
      <w:pPr>
        <w:pStyle w:val="NoSpacing"/>
        <w:ind w:left="720" w:hanging="720"/>
      </w:pPr>
      <w:r>
        <w:t>Molin</w:t>
      </w:r>
      <w:r>
        <w:t>o J-F, Sabatier</w:t>
      </w:r>
      <w:r w:rsidRPr="008F2697">
        <w:t xml:space="preserve"> </w:t>
      </w:r>
      <w:r>
        <w:t>D. 2001. Tree diversity in tropical rain forests: a validation of the intermediate disturbance hypothesis. Science. 23: 1702-1704.</w:t>
      </w:r>
    </w:p>
    <w:p w:rsidR="0007047B" w:rsidRDefault="0007047B" w:rsidP="00BF7CC3">
      <w:pPr>
        <w:pStyle w:val="NoSpacing"/>
        <w:ind w:left="720" w:hanging="720"/>
      </w:pPr>
    </w:p>
    <w:p w:rsidR="00BF7CC3" w:rsidRDefault="000D4C56" w:rsidP="00BF7CC3">
      <w:pPr>
        <w:pStyle w:val="NoSpacing"/>
        <w:ind w:left="720" w:hanging="720"/>
      </w:pPr>
      <w:r>
        <w:t>Sousa W</w:t>
      </w:r>
      <w:r w:rsidRPr="008B781B">
        <w:t>P. 1979. Disturbance in mari</w:t>
      </w:r>
      <w:r>
        <w:t>ne intertidal boulder fields:</w:t>
      </w:r>
      <w:r w:rsidRPr="008B781B">
        <w:t xml:space="preserve"> the nonequilibrium maintenance of species d</w:t>
      </w:r>
      <w:r w:rsidRPr="008B781B">
        <w:t>iversity. Ecology</w:t>
      </w:r>
      <w:r>
        <w:t>.</w:t>
      </w:r>
      <w:r w:rsidRPr="008B781B">
        <w:t xml:space="preserve"> 60:</w:t>
      </w:r>
      <w:r>
        <w:t xml:space="preserve"> </w:t>
      </w:r>
      <w:r w:rsidRPr="008B781B">
        <w:t>1225-1239.</w:t>
      </w:r>
    </w:p>
    <w:p w:rsidR="0080659B" w:rsidRPr="008B781B" w:rsidRDefault="0080659B" w:rsidP="00BF7CC3">
      <w:pPr>
        <w:pStyle w:val="NoSpacing"/>
        <w:ind w:left="720" w:hanging="720"/>
      </w:pPr>
    </w:p>
    <w:p w:rsidR="00BF7CC3" w:rsidRDefault="000D4C56" w:rsidP="00BF7CC3">
      <w:pPr>
        <w:pStyle w:val="NoSpacing"/>
        <w:ind w:left="720" w:hanging="720"/>
      </w:pPr>
      <w:r>
        <w:t>Tews J, Brose</w:t>
      </w:r>
      <w:r w:rsidR="008F2697" w:rsidRPr="008F2697">
        <w:t xml:space="preserve"> </w:t>
      </w:r>
      <w:r w:rsidR="008F2697">
        <w:t>U</w:t>
      </w:r>
      <w:r>
        <w:t>, Grimm</w:t>
      </w:r>
      <w:r w:rsidR="008F2697" w:rsidRPr="008F2697">
        <w:t xml:space="preserve"> </w:t>
      </w:r>
      <w:r w:rsidR="008F2697">
        <w:t>V</w:t>
      </w:r>
      <w:r>
        <w:t>, Tielborger</w:t>
      </w:r>
      <w:r w:rsidR="008F2697" w:rsidRPr="008F2697">
        <w:t xml:space="preserve"> </w:t>
      </w:r>
      <w:r w:rsidR="008F2697">
        <w:t>K</w:t>
      </w:r>
      <w:r>
        <w:t>, Wichmann</w:t>
      </w:r>
      <w:r w:rsidR="008F2697" w:rsidRPr="008F2697">
        <w:t xml:space="preserve"> </w:t>
      </w:r>
      <w:r w:rsidR="008F2697">
        <w:t>MC</w:t>
      </w:r>
      <w:r>
        <w:t>, Schwager</w:t>
      </w:r>
      <w:r w:rsidR="008F2697" w:rsidRPr="008F2697">
        <w:t xml:space="preserve"> </w:t>
      </w:r>
      <w:r w:rsidR="008F2697">
        <w:t xml:space="preserve">M, </w:t>
      </w:r>
      <w:r>
        <w:t>Jeltsch</w:t>
      </w:r>
      <w:r w:rsidR="008F2697" w:rsidRPr="008F2697">
        <w:t xml:space="preserve"> </w:t>
      </w:r>
      <w:r w:rsidR="008F2697">
        <w:t>F</w:t>
      </w:r>
      <w:r>
        <w:t xml:space="preserve">. 2003. Animal species diversity is driven by habitat heterogeneity/diversity: the importance of </w:t>
      </w:r>
      <w:r w:rsidR="008F2697">
        <w:t>keystone structures. J Biogeo</w:t>
      </w:r>
      <w:r w:rsidR="00906BD2">
        <w:t>gr</w:t>
      </w:r>
      <w:r>
        <w:t>. 31: 79-92.</w:t>
      </w:r>
    </w:p>
    <w:p w:rsidR="0080659B" w:rsidRDefault="0080659B" w:rsidP="00BF7CC3">
      <w:pPr>
        <w:pStyle w:val="NoSpacing"/>
        <w:ind w:left="720" w:hanging="720"/>
      </w:pPr>
    </w:p>
    <w:p w:rsidR="00BF7CC3" w:rsidRDefault="000D4C56" w:rsidP="00BF7CC3">
      <w:pPr>
        <w:pStyle w:val="NoSpacing"/>
        <w:ind w:left="720" w:hanging="720"/>
      </w:pPr>
      <w:r>
        <w:t>Townsend CR, Scarsbrook</w:t>
      </w:r>
      <w:r w:rsidRPr="008F2697">
        <w:t xml:space="preserve"> </w:t>
      </w:r>
      <w:r>
        <w:t>MR, Doledec</w:t>
      </w:r>
      <w:r w:rsidRPr="008F2697">
        <w:t xml:space="preserve"> </w:t>
      </w:r>
      <w:r>
        <w:t>S. The intermediate disturbance hypothesis, refugia, and bi</w:t>
      </w:r>
      <w:r w:rsidR="00906BD2">
        <w:t>odiversity in streams. Limnol Oceanogr</w:t>
      </w:r>
      <w:r>
        <w:t>. 42: 938-949.</w:t>
      </w:r>
    </w:p>
    <w:p w:rsidR="0080659B" w:rsidRDefault="0080659B" w:rsidP="00BF7CC3">
      <w:pPr>
        <w:pStyle w:val="NoSpacing"/>
        <w:ind w:left="720" w:hanging="720"/>
      </w:pPr>
    </w:p>
    <w:p w:rsidR="00CE62D5" w:rsidRDefault="000D4C56" w:rsidP="00BF7CC3">
      <w:pPr>
        <w:pStyle w:val="NoSpacing"/>
        <w:ind w:left="720" w:hanging="720"/>
      </w:pPr>
      <w:r>
        <w:t>Whicker</w:t>
      </w:r>
      <w:r w:rsidRPr="008B781B">
        <w:t xml:space="preserve"> </w:t>
      </w:r>
      <w:r w:rsidR="008F2697">
        <w:t xml:space="preserve">AD, </w:t>
      </w:r>
      <w:r w:rsidRPr="008B781B">
        <w:t>Detling</w:t>
      </w:r>
      <w:r w:rsidR="008F2697" w:rsidRPr="008F2697">
        <w:t xml:space="preserve"> </w:t>
      </w:r>
      <w:r w:rsidR="008F2697">
        <w:t>JK</w:t>
      </w:r>
      <w:r w:rsidRPr="008B781B">
        <w:t>. 1988. Ecological consequences of prai</w:t>
      </w:r>
      <w:r w:rsidR="008F2697">
        <w:t>rie dog disturbances. Biosci</w:t>
      </w:r>
      <w:r>
        <w:t>.</w:t>
      </w:r>
      <w:r w:rsidRPr="008B781B">
        <w:t xml:space="preserve"> 38:</w:t>
      </w:r>
      <w:r>
        <w:t xml:space="preserve"> </w:t>
      </w:r>
    </w:p>
    <w:p w:rsidR="00BF7CC3" w:rsidRDefault="000D4C56" w:rsidP="00BF7CC3">
      <w:pPr>
        <w:pStyle w:val="NoSpacing"/>
        <w:ind w:left="720" w:hanging="720"/>
      </w:pPr>
      <w:r w:rsidRPr="008B781B">
        <w:t>778</w:t>
      </w:r>
      <w:r w:rsidR="008F2697" w:rsidRPr="008F2697">
        <w:t xml:space="preserve"> </w:t>
      </w:r>
      <w:r w:rsidRPr="008B781B">
        <w:t>-785.</w:t>
      </w:r>
    </w:p>
    <w:p w:rsidR="00CE62D5" w:rsidRPr="00330E10" w:rsidRDefault="000D4C56" w:rsidP="00330E10">
      <w:pPr>
        <w:pStyle w:val="NoSpacing"/>
        <w:spacing w:line="480" w:lineRule="auto"/>
        <w:ind w:left="720" w:hanging="720"/>
        <w:rPr>
          <w:b/>
        </w:rPr>
      </w:pPr>
      <w:r w:rsidRPr="00330E10">
        <w:rPr>
          <w:b/>
        </w:rPr>
        <w:t>G</w:t>
      </w:r>
      <w:r w:rsidRPr="00330E10">
        <w:rPr>
          <w:b/>
        </w:rPr>
        <w:t>ao, J., &amp; Carmel, Y. (2020). Can the intermediate disturbance hypothesis explain grazing–diversity relations at a global scale?. </w:t>
      </w:r>
      <w:r w:rsidRPr="00330E10">
        <w:rPr>
          <w:b/>
          <w:i/>
          <w:iCs/>
        </w:rPr>
        <w:t>Oikos</w:t>
      </w:r>
      <w:r w:rsidRPr="00330E10">
        <w:rPr>
          <w:b/>
        </w:rPr>
        <w:t>, </w:t>
      </w:r>
      <w:r w:rsidRPr="00330E10">
        <w:rPr>
          <w:b/>
          <w:i/>
          <w:iCs/>
        </w:rPr>
        <w:t>129</w:t>
      </w:r>
      <w:r w:rsidRPr="00330E10">
        <w:rPr>
          <w:b/>
        </w:rPr>
        <w:t>(4), 493-502.</w:t>
      </w:r>
    </w:p>
    <w:p w:rsidR="00072B5A" w:rsidRPr="00330E10" w:rsidRDefault="000D4C56" w:rsidP="00330E10">
      <w:pPr>
        <w:pStyle w:val="NoSpacing"/>
        <w:spacing w:line="480" w:lineRule="auto"/>
        <w:ind w:left="720" w:hanging="720"/>
        <w:rPr>
          <w:b/>
        </w:rPr>
      </w:pPr>
      <w:r w:rsidRPr="00330E10">
        <w:rPr>
          <w:b/>
        </w:rPr>
        <w:t>FEREIDOONI, E., &amp; MASOUMI, A. (2019). Revitalizing a highly disturbed habitat into a highly utilized en</w:t>
      </w:r>
      <w:r w:rsidRPr="00330E10">
        <w:rPr>
          <w:b/>
        </w:rPr>
        <w:t>vironment.</w:t>
      </w:r>
    </w:p>
    <w:p w:rsidR="00AD7624" w:rsidRDefault="00AD7624" w:rsidP="00ED098E">
      <w:pPr>
        <w:pStyle w:val="NoSpacing"/>
      </w:pPr>
    </w:p>
    <w:p w:rsidR="00BF7CC3" w:rsidRDefault="00BF7CC3" w:rsidP="00BF7CC3">
      <w:pPr>
        <w:pStyle w:val="NoSpacing"/>
      </w:pPr>
    </w:p>
    <w:p w:rsidR="00BF7CC3" w:rsidRDefault="000D4C56" w:rsidP="00BF7CC3">
      <w:pPr>
        <w:pStyle w:val="NoSpacing"/>
        <w:rPr>
          <w:b/>
        </w:rPr>
      </w:pPr>
      <w:r w:rsidRPr="00BF7CC3">
        <w:rPr>
          <w:b/>
        </w:rPr>
        <w:t>T</w:t>
      </w:r>
      <w:r w:rsidR="00C758B7">
        <w:rPr>
          <w:b/>
        </w:rPr>
        <w:t>able</w:t>
      </w:r>
    </w:p>
    <w:p w:rsidR="00BF7CC3" w:rsidRPr="00A918C7" w:rsidRDefault="00BF7CC3" w:rsidP="00BF7CC3">
      <w:pPr>
        <w:pStyle w:val="NoSpacing"/>
        <w:rPr>
          <w:color w:val="FF0000"/>
        </w:rPr>
      </w:pPr>
    </w:p>
    <w:p w:rsidR="00BF7CC3" w:rsidRPr="00BF7CC3" w:rsidRDefault="000D4C56" w:rsidP="00BF7CC3">
      <w:pPr>
        <w:pStyle w:val="NoSpacing"/>
        <w:rPr>
          <w:color w:val="FF0000"/>
        </w:rPr>
      </w:pPr>
      <w:r w:rsidRPr="00EC1ABD">
        <w:t>Table 1.</w:t>
      </w:r>
      <w:r w:rsidR="001A392E">
        <w:t xml:space="preserve"> Table </w:t>
      </w:r>
      <w:r w:rsidR="00A75DDA">
        <w:t xml:space="preserve">of </w:t>
      </w:r>
      <w:r w:rsidR="00A75DDA" w:rsidRPr="00EC1ABD">
        <w:t>T</w:t>
      </w:r>
      <w:r w:rsidR="001A392E">
        <w:t xml:space="preserve">-test of Heavy Disturbances (field) and Intermediate </w:t>
      </w:r>
      <w:r w:rsidR="00A75DDA">
        <w:t>disturbance (</w:t>
      </w:r>
      <w:r w:rsidR="001A392E">
        <w:t>edge)</w:t>
      </w:r>
      <w:r w:rsidR="00A75DDA">
        <w:t xml:space="preserve"> of experimental research on the intermediate disturbance hypothesis. </w:t>
      </w:r>
    </w:p>
    <w:tbl>
      <w:tblPr>
        <w:tblStyle w:val="TableGrid"/>
        <w:tblW w:w="0" w:type="auto"/>
        <w:tblInd w:w="-7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7"/>
        <w:gridCol w:w="3115"/>
        <w:gridCol w:w="3518"/>
      </w:tblGrid>
      <w:tr w:rsidR="004A201E" w:rsidTr="001A392E">
        <w:trPr>
          <w:trHeight w:val="537"/>
        </w:trPr>
        <w:tc>
          <w:tcPr>
            <w:tcW w:w="2297" w:type="dxa"/>
            <w:tcBorders>
              <w:top w:val="single" w:sz="4" w:space="0" w:color="000000" w:themeColor="text1"/>
              <w:bottom w:val="single" w:sz="4" w:space="0" w:color="000000" w:themeColor="text1"/>
            </w:tcBorders>
            <w:vAlign w:val="center"/>
          </w:tcPr>
          <w:p w:rsidR="00BF7CC3" w:rsidRPr="00DA5D71" w:rsidRDefault="00BF7CC3" w:rsidP="008F2697">
            <w:pPr>
              <w:pStyle w:val="NoSpacing"/>
            </w:pPr>
          </w:p>
        </w:tc>
        <w:tc>
          <w:tcPr>
            <w:tcW w:w="3115" w:type="dxa"/>
            <w:tcBorders>
              <w:top w:val="single" w:sz="4" w:space="0" w:color="000000" w:themeColor="text1"/>
              <w:bottom w:val="single" w:sz="4" w:space="0" w:color="000000" w:themeColor="text1"/>
            </w:tcBorders>
            <w:vAlign w:val="center"/>
          </w:tcPr>
          <w:p w:rsidR="00BF7CC3" w:rsidRPr="00DA5D71" w:rsidRDefault="000D4C56" w:rsidP="008F2697">
            <w:pPr>
              <w:pStyle w:val="NoSpacing"/>
            </w:pPr>
            <w:r w:rsidRPr="00DA5D71">
              <w:t>Heavy Disturbance (Field)</w:t>
            </w:r>
          </w:p>
        </w:tc>
        <w:tc>
          <w:tcPr>
            <w:tcW w:w="3518" w:type="dxa"/>
            <w:tcBorders>
              <w:top w:val="single" w:sz="4" w:space="0" w:color="000000" w:themeColor="text1"/>
              <w:bottom w:val="single" w:sz="4" w:space="0" w:color="000000" w:themeColor="text1"/>
            </w:tcBorders>
            <w:vAlign w:val="center"/>
          </w:tcPr>
          <w:p w:rsidR="00BF7CC3" w:rsidRPr="00DA5D71" w:rsidRDefault="000D4C56" w:rsidP="008F2697">
            <w:pPr>
              <w:pStyle w:val="NoSpacing"/>
            </w:pPr>
            <w:r w:rsidRPr="00DA5D71">
              <w:t>Intermediate Disturbance (Edge)</w:t>
            </w:r>
          </w:p>
        </w:tc>
      </w:tr>
      <w:tr w:rsidR="004A201E" w:rsidTr="001A392E">
        <w:trPr>
          <w:trHeight w:val="537"/>
        </w:trPr>
        <w:tc>
          <w:tcPr>
            <w:tcW w:w="2297" w:type="dxa"/>
            <w:tcBorders>
              <w:top w:val="single" w:sz="4" w:space="0" w:color="000000" w:themeColor="text1"/>
            </w:tcBorders>
            <w:vAlign w:val="center"/>
          </w:tcPr>
          <w:p w:rsidR="00BF7CC3" w:rsidRPr="00DA5D71" w:rsidRDefault="000D4C56" w:rsidP="008F2697">
            <w:pPr>
              <w:pStyle w:val="NoSpacing"/>
            </w:pPr>
            <w:r w:rsidRPr="00DA5D71">
              <w:t xml:space="preserve">Species </w:t>
            </w:r>
            <w:r w:rsidRPr="00DA5D71">
              <w:t>Richness</w:t>
            </w:r>
          </w:p>
        </w:tc>
        <w:tc>
          <w:tcPr>
            <w:tcW w:w="3115" w:type="dxa"/>
            <w:tcBorders>
              <w:top w:val="single" w:sz="4" w:space="0" w:color="000000" w:themeColor="text1"/>
            </w:tcBorders>
            <w:vAlign w:val="center"/>
          </w:tcPr>
          <w:p w:rsidR="00BF7CC3" w:rsidRPr="00A75DDA" w:rsidRDefault="000D4C56" w:rsidP="008F2697">
            <w:pPr>
              <w:pStyle w:val="NoSpacing"/>
            </w:pPr>
            <w:r w:rsidRPr="00A75DDA">
              <w:t>0.93± 0.5</w:t>
            </w:r>
          </w:p>
        </w:tc>
        <w:tc>
          <w:tcPr>
            <w:tcW w:w="3518" w:type="dxa"/>
            <w:tcBorders>
              <w:top w:val="single" w:sz="4" w:space="0" w:color="000000" w:themeColor="text1"/>
            </w:tcBorders>
            <w:vAlign w:val="center"/>
          </w:tcPr>
          <w:p w:rsidR="00BF7CC3" w:rsidRPr="00A75DDA" w:rsidRDefault="000D4C56" w:rsidP="008F2697">
            <w:pPr>
              <w:pStyle w:val="NoSpacing"/>
            </w:pPr>
            <w:r w:rsidRPr="00A75DDA">
              <w:t>0.35 ± 0.2</w:t>
            </w:r>
          </w:p>
        </w:tc>
      </w:tr>
      <w:tr w:rsidR="004A201E" w:rsidTr="001A392E">
        <w:trPr>
          <w:trHeight w:val="537"/>
        </w:trPr>
        <w:tc>
          <w:tcPr>
            <w:tcW w:w="2297" w:type="dxa"/>
            <w:vAlign w:val="center"/>
          </w:tcPr>
          <w:p w:rsidR="00BF7CC3" w:rsidRPr="00DA5D71" w:rsidRDefault="000D4C56" w:rsidP="008F2697">
            <w:pPr>
              <w:pStyle w:val="NoSpacing"/>
            </w:pPr>
            <w:r w:rsidRPr="00DA5D71">
              <w:t>Shannon Diversity</w:t>
            </w:r>
          </w:p>
        </w:tc>
        <w:tc>
          <w:tcPr>
            <w:tcW w:w="3115" w:type="dxa"/>
            <w:vAlign w:val="center"/>
          </w:tcPr>
          <w:p w:rsidR="00BF7CC3" w:rsidRPr="00A75DDA" w:rsidRDefault="000D4C56" w:rsidP="008F2697">
            <w:pPr>
              <w:pStyle w:val="NoSpacing"/>
            </w:pPr>
            <w:r w:rsidRPr="00A75DDA">
              <w:t>2.45 ± 1</w:t>
            </w:r>
          </w:p>
        </w:tc>
        <w:tc>
          <w:tcPr>
            <w:tcW w:w="3518" w:type="dxa"/>
            <w:vAlign w:val="center"/>
          </w:tcPr>
          <w:p w:rsidR="00BF7CC3" w:rsidRPr="00A75DDA" w:rsidRDefault="000D4C56" w:rsidP="008F2697">
            <w:pPr>
              <w:pStyle w:val="NoSpacing"/>
            </w:pPr>
            <w:r w:rsidRPr="00A75DDA">
              <w:t>0.02 ± 0.1</w:t>
            </w:r>
          </w:p>
        </w:tc>
      </w:tr>
    </w:tbl>
    <w:p w:rsidR="00BF7CC3" w:rsidRDefault="00BF7CC3" w:rsidP="00BF7CC3">
      <w:pPr>
        <w:pStyle w:val="NoSpacing"/>
      </w:pPr>
    </w:p>
    <w:p w:rsidR="00BF7CC3" w:rsidRPr="00096EA1" w:rsidRDefault="000D4C56" w:rsidP="00BF7CC3">
      <w:pPr>
        <w:pStyle w:val="NoSpacing"/>
        <w:rPr>
          <w:b/>
        </w:rPr>
      </w:pPr>
      <w:bookmarkStart w:id="3" w:name="_Hlk55326329"/>
      <w:r w:rsidRPr="00096EA1">
        <w:rPr>
          <w:b/>
        </w:rPr>
        <w:t>F</w:t>
      </w:r>
      <w:r w:rsidR="00C758B7">
        <w:rPr>
          <w:b/>
        </w:rPr>
        <w:t>igures</w:t>
      </w:r>
    </w:p>
    <w:bookmarkEnd w:id="3"/>
    <w:p w:rsidR="00096EA1" w:rsidRDefault="000D4C56" w:rsidP="00A75DDA">
      <w:pPr>
        <w:pStyle w:val="NoSpacing"/>
        <w:tabs>
          <w:tab w:val="left" w:pos="3420"/>
        </w:tabs>
      </w:pPr>
      <w:r>
        <w:tab/>
      </w:r>
    </w:p>
    <w:p w:rsidR="0002311F" w:rsidRDefault="000D4C56" w:rsidP="00ED098E">
      <w:pPr>
        <w:pStyle w:val="NoSpacing"/>
        <w:rPr>
          <w:color w:val="FF0000"/>
        </w:rPr>
      </w:pPr>
      <w:r>
        <w:rPr>
          <w:color w:val="FF0000"/>
        </w:rPr>
        <w:t>.</w:t>
      </w:r>
    </w:p>
    <w:p w:rsidR="0002311F" w:rsidRDefault="0002311F" w:rsidP="00ED098E">
      <w:pPr>
        <w:pStyle w:val="NoSpacing"/>
        <w:rPr>
          <w:color w:val="FF0000"/>
        </w:rPr>
      </w:pPr>
    </w:p>
    <w:p w:rsidR="0002311F" w:rsidRDefault="0002311F" w:rsidP="00ED098E">
      <w:pPr>
        <w:pStyle w:val="NoSpacing"/>
        <w:rPr>
          <w:color w:val="FF0000"/>
        </w:rPr>
      </w:pPr>
    </w:p>
    <w:p w:rsidR="0002311F" w:rsidRDefault="0002311F" w:rsidP="00ED098E">
      <w:pPr>
        <w:pStyle w:val="NoSpacing"/>
        <w:rPr>
          <w:color w:val="FF0000"/>
        </w:rPr>
      </w:pPr>
    </w:p>
    <w:p w:rsidR="0002311F" w:rsidRDefault="0002311F" w:rsidP="00ED098E">
      <w:pPr>
        <w:pStyle w:val="NoSpacing"/>
        <w:rPr>
          <w:color w:val="FF0000"/>
        </w:rPr>
      </w:pPr>
    </w:p>
    <w:p w:rsidR="0002311F" w:rsidRDefault="000D4C56" w:rsidP="00ED098E">
      <w:pPr>
        <w:pStyle w:val="NoSpacing"/>
        <w:rPr>
          <w:color w:val="FF0000"/>
        </w:rPr>
      </w:pPr>
      <w:r>
        <w:rPr>
          <w:noProof/>
        </w:rPr>
        <w:lastRenderedPageBreak/>
        <w:drawing>
          <wp:inline distT="0" distB="0" distL="0" distR="0">
            <wp:extent cx="3918856" cy="4230044"/>
            <wp:effectExtent l="0" t="0" r="5715" b="18415"/>
            <wp:docPr id="1" name="Chart 1">
              <a:extLst xmlns:a="http://schemas.openxmlformats.org/drawingml/2006/main">
                <a:ext uri="{FF2B5EF4-FFF2-40B4-BE49-F238E27FC236}">
                  <a16:creationId xmlns:xdr="http://schemas.openxmlformats.org/drawingml/2006/spreadsheetDrawing" xmlns:w15="http://schemas.microsoft.com/office/word/2012/wordml" xmlns:w10="urn:schemas-microsoft-com:office:word" xmlns:w="http://schemas.openxmlformats.org/wordprocessingml/2006/main" xmlns:v="urn:schemas-microsoft-com:vml" xmlns:o="urn:schemas-microsoft-com:office:office" xmlns:lc="http://schemas.openxmlformats.org/drawingml/2006/lockedCanvas" xmlns:a16="http://schemas.microsoft.com/office/drawing/2014/main" xmlns=""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id="{14CC26FB-72F8-4FAA-B354-9562E105B0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2311F" w:rsidRPr="001A392E" w:rsidRDefault="000D4C56" w:rsidP="00ED098E">
      <w:pPr>
        <w:pStyle w:val="NoSpacing"/>
      </w:pPr>
      <w:r>
        <w:t xml:space="preserve">Figure 1 </w:t>
      </w:r>
      <w:r w:rsidR="001A392E" w:rsidRPr="001A392E">
        <w:t xml:space="preserve">the graph of species richness against Habitat type </w:t>
      </w:r>
    </w:p>
    <w:p w:rsidR="0002311F" w:rsidRDefault="0002311F" w:rsidP="00ED098E">
      <w:pPr>
        <w:pStyle w:val="NoSpacing"/>
        <w:rPr>
          <w:color w:val="FF0000"/>
        </w:rPr>
      </w:pPr>
    </w:p>
    <w:p w:rsidR="0002311F" w:rsidRDefault="0002311F" w:rsidP="00ED098E">
      <w:pPr>
        <w:pStyle w:val="NoSpacing"/>
        <w:rPr>
          <w:color w:val="FF0000"/>
        </w:rPr>
      </w:pPr>
    </w:p>
    <w:p w:rsidR="0002311F" w:rsidRDefault="0002311F" w:rsidP="00ED098E">
      <w:pPr>
        <w:pStyle w:val="NoSpacing"/>
        <w:rPr>
          <w:color w:val="FF0000"/>
        </w:rPr>
      </w:pPr>
    </w:p>
    <w:p w:rsidR="0002311F" w:rsidRDefault="0002311F" w:rsidP="00ED098E">
      <w:pPr>
        <w:pStyle w:val="NoSpacing"/>
        <w:rPr>
          <w:color w:val="FF0000"/>
        </w:rPr>
      </w:pPr>
    </w:p>
    <w:p w:rsidR="0002311F" w:rsidRDefault="0002311F" w:rsidP="00ED098E">
      <w:pPr>
        <w:pStyle w:val="NoSpacing"/>
        <w:rPr>
          <w:color w:val="FF0000"/>
        </w:rPr>
      </w:pPr>
    </w:p>
    <w:p w:rsidR="0002311F" w:rsidRDefault="0002311F" w:rsidP="00ED098E">
      <w:pPr>
        <w:pStyle w:val="NoSpacing"/>
        <w:rPr>
          <w:color w:val="FF0000"/>
        </w:rPr>
      </w:pPr>
    </w:p>
    <w:p w:rsidR="0002311F" w:rsidRDefault="0002311F" w:rsidP="00ED098E">
      <w:pPr>
        <w:pStyle w:val="NoSpacing"/>
        <w:rPr>
          <w:color w:val="FF0000"/>
        </w:rPr>
      </w:pPr>
    </w:p>
    <w:p w:rsidR="0002311F" w:rsidRDefault="0002311F" w:rsidP="00ED098E">
      <w:pPr>
        <w:pStyle w:val="NoSpacing"/>
        <w:rPr>
          <w:color w:val="FF0000"/>
        </w:rPr>
      </w:pPr>
    </w:p>
    <w:p w:rsidR="0002311F" w:rsidRDefault="0002311F" w:rsidP="00ED098E">
      <w:pPr>
        <w:pStyle w:val="NoSpacing"/>
        <w:rPr>
          <w:color w:val="FF0000"/>
        </w:rPr>
      </w:pPr>
    </w:p>
    <w:p w:rsidR="0002311F" w:rsidRDefault="0002311F" w:rsidP="00ED098E">
      <w:pPr>
        <w:pStyle w:val="NoSpacing"/>
      </w:pPr>
    </w:p>
    <w:p w:rsidR="0002311F" w:rsidRDefault="0002311F" w:rsidP="00ED098E">
      <w:pPr>
        <w:pStyle w:val="NoSpacing"/>
      </w:pPr>
    </w:p>
    <w:p w:rsidR="0002311F" w:rsidRDefault="000D4C56" w:rsidP="00ED098E">
      <w:pPr>
        <w:pStyle w:val="NoSpacing"/>
      </w:pPr>
      <w:r>
        <w:rPr>
          <w:noProof/>
        </w:rPr>
        <w:lastRenderedPageBreak/>
        <w:drawing>
          <wp:inline distT="0" distB="0" distL="0" distR="0">
            <wp:extent cx="4237301" cy="3881438"/>
            <wp:effectExtent l="0" t="0" r="11430" b="5080"/>
            <wp:docPr id="2" name="Chart 2">
              <a:extLst xmlns:a="http://schemas.openxmlformats.org/drawingml/2006/main">
                <a:ext uri="{FF2B5EF4-FFF2-40B4-BE49-F238E27FC236}">
                  <a16:creationId xmlns:xdr="http://schemas.openxmlformats.org/drawingml/2006/spreadsheetDrawing" xmlns:w15="http://schemas.microsoft.com/office/word/2012/wordml" xmlns:w10="urn:schemas-microsoft-com:office:word" xmlns:w="http://schemas.openxmlformats.org/wordprocessingml/2006/main" xmlns:v="urn:schemas-microsoft-com:vml" xmlns:o="urn:schemas-microsoft-com:office:office" xmlns:lc="http://schemas.openxmlformats.org/drawingml/2006/lockedCanvas" xmlns:a16="http://schemas.microsoft.com/office/drawing/2014/main" xmlns=""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id="{F9A5FF64-DAF1-4EF8-9431-02FEF65FCE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2311F" w:rsidRDefault="0002311F" w:rsidP="00ED098E">
      <w:pPr>
        <w:pStyle w:val="NoSpacing"/>
      </w:pPr>
    </w:p>
    <w:p w:rsidR="0002311F" w:rsidRPr="00EC1ABD" w:rsidRDefault="000D4C56" w:rsidP="00ED098E">
      <w:pPr>
        <w:pStyle w:val="NoSpacing"/>
      </w:pPr>
      <w:r>
        <w:t xml:space="preserve">Figure 2, The graph off Shannon-Weiner </w:t>
      </w:r>
      <w:r w:rsidR="001A392E">
        <w:t xml:space="preserve">Diversity against habitat type  </w:t>
      </w:r>
    </w:p>
    <w:sectPr w:rsidR="0002311F" w:rsidRPr="00EC1ABD" w:rsidSect="007A1CE7">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C56" w:rsidRDefault="000D4C56">
      <w:r>
        <w:separator/>
      </w:r>
    </w:p>
  </w:endnote>
  <w:endnote w:type="continuationSeparator" w:id="0">
    <w:p w:rsidR="000D4C56" w:rsidRDefault="000D4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8081240"/>
      <w:docPartObj>
        <w:docPartGallery w:val="Page Numbers (Bottom of Page)"/>
        <w:docPartUnique/>
      </w:docPartObj>
    </w:sdtPr>
    <w:sdtEndPr/>
    <w:sdtContent>
      <w:p w:rsidR="008F2697" w:rsidRDefault="000D4C56">
        <w:pPr>
          <w:pStyle w:val="Footer"/>
          <w:jc w:val="right"/>
        </w:pPr>
        <w:r>
          <w:fldChar w:fldCharType="begin"/>
        </w:r>
        <w:r>
          <w:instrText xml:space="preserve"> PAGE   \* MERGEFORMAT </w:instrText>
        </w:r>
        <w:r>
          <w:fldChar w:fldCharType="separate"/>
        </w:r>
        <w:r w:rsidR="003E0FE4">
          <w:rPr>
            <w:noProof/>
          </w:rPr>
          <w:t>7</w:t>
        </w:r>
        <w:r>
          <w:rPr>
            <w:noProof/>
          </w:rPr>
          <w:fldChar w:fldCharType="end"/>
        </w:r>
      </w:p>
    </w:sdtContent>
  </w:sdt>
  <w:p w:rsidR="008F2697" w:rsidRDefault="008F26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C56" w:rsidRDefault="000D4C56">
      <w:r>
        <w:separator/>
      </w:r>
    </w:p>
  </w:footnote>
  <w:footnote w:type="continuationSeparator" w:id="0">
    <w:p w:rsidR="000D4C56" w:rsidRDefault="000D4C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697" w:rsidRPr="002660C0" w:rsidRDefault="008F2697" w:rsidP="007A1CE7">
    <w:pPr>
      <w:ind w:left="-90"/>
      <w:rPr>
        <w:rFonts w:asciiTheme="minorHAnsi" w:hAnsiTheme="minorHAnsi"/>
        <w:b/>
        <w:sz w:val="44"/>
        <w:szCs w:val="48"/>
      </w:rPr>
    </w:pPr>
  </w:p>
  <w:p w:rsidR="008F2697" w:rsidRDefault="008F26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54CEE"/>
    <w:multiLevelType w:val="hybridMultilevel"/>
    <w:tmpl w:val="28AA8B54"/>
    <w:lvl w:ilvl="0" w:tplc="7736B74A">
      <w:start w:val="1"/>
      <w:numFmt w:val="bullet"/>
      <w:lvlText w:val=""/>
      <w:lvlJc w:val="left"/>
      <w:pPr>
        <w:ind w:left="720" w:hanging="360"/>
      </w:pPr>
      <w:rPr>
        <w:rFonts w:ascii="Symbol" w:hAnsi="Symbol" w:hint="default"/>
      </w:rPr>
    </w:lvl>
    <w:lvl w:ilvl="1" w:tplc="0890FF46" w:tentative="1">
      <w:start w:val="1"/>
      <w:numFmt w:val="bullet"/>
      <w:lvlText w:val="o"/>
      <w:lvlJc w:val="left"/>
      <w:pPr>
        <w:ind w:left="1440" w:hanging="360"/>
      </w:pPr>
      <w:rPr>
        <w:rFonts w:ascii="Courier New" w:hAnsi="Courier New" w:cs="Courier New" w:hint="default"/>
      </w:rPr>
    </w:lvl>
    <w:lvl w:ilvl="2" w:tplc="EAB48C9A" w:tentative="1">
      <w:start w:val="1"/>
      <w:numFmt w:val="bullet"/>
      <w:lvlText w:val=""/>
      <w:lvlJc w:val="left"/>
      <w:pPr>
        <w:ind w:left="2160" w:hanging="360"/>
      </w:pPr>
      <w:rPr>
        <w:rFonts w:ascii="Wingdings" w:hAnsi="Wingdings" w:hint="default"/>
      </w:rPr>
    </w:lvl>
    <w:lvl w:ilvl="3" w:tplc="82F44AD4" w:tentative="1">
      <w:start w:val="1"/>
      <w:numFmt w:val="bullet"/>
      <w:lvlText w:val=""/>
      <w:lvlJc w:val="left"/>
      <w:pPr>
        <w:ind w:left="2880" w:hanging="360"/>
      </w:pPr>
      <w:rPr>
        <w:rFonts w:ascii="Symbol" w:hAnsi="Symbol" w:hint="default"/>
      </w:rPr>
    </w:lvl>
    <w:lvl w:ilvl="4" w:tplc="22EC1856" w:tentative="1">
      <w:start w:val="1"/>
      <w:numFmt w:val="bullet"/>
      <w:lvlText w:val="o"/>
      <w:lvlJc w:val="left"/>
      <w:pPr>
        <w:ind w:left="3600" w:hanging="360"/>
      </w:pPr>
      <w:rPr>
        <w:rFonts w:ascii="Courier New" w:hAnsi="Courier New" w:cs="Courier New" w:hint="default"/>
      </w:rPr>
    </w:lvl>
    <w:lvl w:ilvl="5" w:tplc="DBF87BE8" w:tentative="1">
      <w:start w:val="1"/>
      <w:numFmt w:val="bullet"/>
      <w:lvlText w:val=""/>
      <w:lvlJc w:val="left"/>
      <w:pPr>
        <w:ind w:left="4320" w:hanging="360"/>
      </w:pPr>
      <w:rPr>
        <w:rFonts w:ascii="Wingdings" w:hAnsi="Wingdings" w:hint="default"/>
      </w:rPr>
    </w:lvl>
    <w:lvl w:ilvl="6" w:tplc="FD4AA51E" w:tentative="1">
      <w:start w:val="1"/>
      <w:numFmt w:val="bullet"/>
      <w:lvlText w:val=""/>
      <w:lvlJc w:val="left"/>
      <w:pPr>
        <w:ind w:left="5040" w:hanging="360"/>
      </w:pPr>
      <w:rPr>
        <w:rFonts w:ascii="Symbol" w:hAnsi="Symbol" w:hint="default"/>
      </w:rPr>
    </w:lvl>
    <w:lvl w:ilvl="7" w:tplc="D9A2C850" w:tentative="1">
      <w:start w:val="1"/>
      <w:numFmt w:val="bullet"/>
      <w:lvlText w:val="o"/>
      <w:lvlJc w:val="left"/>
      <w:pPr>
        <w:ind w:left="5760" w:hanging="360"/>
      </w:pPr>
      <w:rPr>
        <w:rFonts w:ascii="Courier New" w:hAnsi="Courier New" w:cs="Courier New" w:hint="default"/>
      </w:rPr>
    </w:lvl>
    <w:lvl w:ilvl="8" w:tplc="428424D8" w:tentative="1">
      <w:start w:val="1"/>
      <w:numFmt w:val="bullet"/>
      <w:lvlText w:val=""/>
      <w:lvlJc w:val="left"/>
      <w:pPr>
        <w:ind w:left="6480" w:hanging="360"/>
      </w:pPr>
      <w:rPr>
        <w:rFonts w:ascii="Wingdings" w:hAnsi="Wingdings" w:hint="default"/>
      </w:rPr>
    </w:lvl>
  </w:abstractNum>
  <w:abstractNum w:abstractNumId="1">
    <w:nsid w:val="16D235EB"/>
    <w:multiLevelType w:val="hybridMultilevel"/>
    <w:tmpl w:val="9726F840"/>
    <w:lvl w:ilvl="0" w:tplc="ECB8E624">
      <w:start w:val="1"/>
      <w:numFmt w:val="decimal"/>
      <w:lvlText w:val="%1."/>
      <w:lvlJc w:val="left"/>
      <w:pPr>
        <w:ind w:left="720" w:hanging="360"/>
      </w:pPr>
      <w:rPr>
        <w:rFonts w:hint="default"/>
      </w:rPr>
    </w:lvl>
    <w:lvl w:ilvl="1" w:tplc="9E0248E0" w:tentative="1">
      <w:start w:val="1"/>
      <w:numFmt w:val="lowerLetter"/>
      <w:lvlText w:val="%2."/>
      <w:lvlJc w:val="left"/>
      <w:pPr>
        <w:ind w:left="1440" w:hanging="360"/>
      </w:pPr>
    </w:lvl>
    <w:lvl w:ilvl="2" w:tplc="0F964A44" w:tentative="1">
      <w:start w:val="1"/>
      <w:numFmt w:val="lowerRoman"/>
      <w:lvlText w:val="%3."/>
      <w:lvlJc w:val="right"/>
      <w:pPr>
        <w:ind w:left="2160" w:hanging="180"/>
      </w:pPr>
    </w:lvl>
    <w:lvl w:ilvl="3" w:tplc="713EC92E" w:tentative="1">
      <w:start w:val="1"/>
      <w:numFmt w:val="decimal"/>
      <w:lvlText w:val="%4."/>
      <w:lvlJc w:val="left"/>
      <w:pPr>
        <w:ind w:left="2880" w:hanging="360"/>
      </w:pPr>
    </w:lvl>
    <w:lvl w:ilvl="4" w:tplc="6492CF28" w:tentative="1">
      <w:start w:val="1"/>
      <w:numFmt w:val="lowerLetter"/>
      <w:lvlText w:val="%5."/>
      <w:lvlJc w:val="left"/>
      <w:pPr>
        <w:ind w:left="3600" w:hanging="360"/>
      </w:pPr>
    </w:lvl>
    <w:lvl w:ilvl="5" w:tplc="B4965CAE" w:tentative="1">
      <w:start w:val="1"/>
      <w:numFmt w:val="lowerRoman"/>
      <w:lvlText w:val="%6."/>
      <w:lvlJc w:val="right"/>
      <w:pPr>
        <w:ind w:left="4320" w:hanging="180"/>
      </w:pPr>
    </w:lvl>
    <w:lvl w:ilvl="6" w:tplc="F3A0E6A2" w:tentative="1">
      <w:start w:val="1"/>
      <w:numFmt w:val="decimal"/>
      <w:lvlText w:val="%7."/>
      <w:lvlJc w:val="left"/>
      <w:pPr>
        <w:ind w:left="5040" w:hanging="360"/>
      </w:pPr>
    </w:lvl>
    <w:lvl w:ilvl="7" w:tplc="667ABB4C" w:tentative="1">
      <w:start w:val="1"/>
      <w:numFmt w:val="lowerLetter"/>
      <w:lvlText w:val="%8."/>
      <w:lvlJc w:val="left"/>
      <w:pPr>
        <w:ind w:left="5760" w:hanging="360"/>
      </w:pPr>
    </w:lvl>
    <w:lvl w:ilvl="8" w:tplc="C40C877A" w:tentative="1">
      <w:start w:val="1"/>
      <w:numFmt w:val="lowerRoman"/>
      <w:lvlText w:val="%9."/>
      <w:lvlJc w:val="right"/>
      <w:pPr>
        <w:ind w:left="6480" w:hanging="180"/>
      </w:pPr>
    </w:lvl>
  </w:abstractNum>
  <w:abstractNum w:abstractNumId="2">
    <w:nsid w:val="256973CF"/>
    <w:multiLevelType w:val="hybridMultilevel"/>
    <w:tmpl w:val="5C767A4C"/>
    <w:lvl w:ilvl="0" w:tplc="9BB846DA">
      <w:start w:val="1"/>
      <w:numFmt w:val="decimal"/>
      <w:lvlText w:val="%1."/>
      <w:lvlJc w:val="left"/>
      <w:pPr>
        <w:ind w:left="720" w:hanging="360"/>
      </w:pPr>
      <w:rPr>
        <w:rFonts w:hint="default"/>
      </w:rPr>
    </w:lvl>
    <w:lvl w:ilvl="1" w:tplc="823A61B4" w:tentative="1">
      <w:start w:val="1"/>
      <w:numFmt w:val="lowerLetter"/>
      <w:lvlText w:val="%2."/>
      <w:lvlJc w:val="left"/>
      <w:pPr>
        <w:ind w:left="1440" w:hanging="360"/>
      </w:pPr>
    </w:lvl>
    <w:lvl w:ilvl="2" w:tplc="CE1E0D10" w:tentative="1">
      <w:start w:val="1"/>
      <w:numFmt w:val="lowerRoman"/>
      <w:lvlText w:val="%3."/>
      <w:lvlJc w:val="right"/>
      <w:pPr>
        <w:ind w:left="2160" w:hanging="180"/>
      </w:pPr>
    </w:lvl>
    <w:lvl w:ilvl="3" w:tplc="69FAF9BA" w:tentative="1">
      <w:start w:val="1"/>
      <w:numFmt w:val="decimal"/>
      <w:lvlText w:val="%4."/>
      <w:lvlJc w:val="left"/>
      <w:pPr>
        <w:ind w:left="2880" w:hanging="360"/>
      </w:pPr>
    </w:lvl>
    <w:lvl w:ilvl="4" w:tplc="15723CAC" w:tentative="1">
      <w:start w:val="1"/>
      <w:numFmt w:val="lowerLetter"/>
      <w:lvlText w:val="%5."/>
      <w:lvlJc w:val="left"/>
      <w:pPr>
        <w:ind w:left="3600" w:hanging="360"/>
      </w:pPr>
    </w:lvl>
    <w:lvl w:ilvl="5" w:tplc="1B6E9718" w:tentative="1">
      <w:start w:val="1"/>
      <w:numFmt w:val="lowerRoman"/>
      <w:lvlText w:val="%6."/>
      <w:lvlJc w:val="right"/>
      <w:pPr>
        <w:ind w:left="4320" w:hanging="180"/>
      </w:pPr>
    </w:lvl>
    <w:lvl w:ilvl="6" w:tplc="1FCC3D3C" w:tentative="1">
      <w:start w:val="1"/>
      <w:numFmt w:val="decimal"/>
      <w:lvlText w:val="%7."/>
      <w:lvlJc w:val="left"/>
      <w:pPr>
        <w:ind w:left="5040" w:hanging="360"/>
      </w:pPr>
    </w:lvl>
    <w:lvl w:ilvl="7" w:tplc="9EA82F96" w:tentative="1">
      <w:start w:val="1"/>
      <w:numFmt w:val="lowerLetter"/>
      <w:lvlText w:val="%8."/>
      <w:lvlJc w:val="left"/>
      <w:pPr>
        <w:ind w:left="5760" w:hanging="360"/>
      </w:pPr>
    </w:lvl>
    <w:lvl w:ilvl="8" w:tplc="0ED0AEC0" w:tentative="1">
      <w:start w:val="1"/>
      <w:numFmt w:val="lowerRoman"/>
      <w:lvlText w:val="%9."/>
      <w:lvlJc w:val="right"/>
      <w:pPr>
        <w:ind w:left="6480" w:hanging="180"/>
      </w:pPr>
    </w:lvl>
  </w:abstractNum>
  <w:abstractNum w:abstractNumId="3">
    <w:nsid w:val="6A4C423C"/>
    <w:multiLevelType w:val="hybridMultilevel"/>
    <w:tmpl w:val="56242EB0"/>
    <w:lvl w:ilvl="0" w:tplc="41AA7AD0">
      <w:start w:val="1"/>
      <w:numFmt w:val="decimal"/>
      <w:lvlText w:val="%1."/>
      <w:lvlJc w:val="left"/>
      <w:pPr>
        <w:ind w:left="720" w:hanging="360"/>
      </w:pPr>
    </w:lvl>
    <w:lvl w:ilvl="1" w:tplc="DAAC892C" w:tentative="1">
      <w:start w:val="1"/>
      <w:numFmt w:val="lowerLetter"/>
      <w:lvlText w:val="%2."/>
      <w:lvlJc w:val="left"/>
      <w:pPr>
        <w:ind w:left="1440" w:hanging="360"/>
      </w:pPr>
    </w:lvl>
    <w:lvl w:ilvl="2" w:tplc="E40C4008" w:tentative="1">
      <w:start w:val="1"/>
      <w:numFmt w:val="lowerRoman"/>
      <w:lvlText w:val="%3."/>
      <w:lvlJc w:val="right"/>
      <w:pPr>
        <w:ind w:left="2160" w:hanging="180"/>
      </w:pPr>
    </w:lvl>
    <w:lvl w:ilvl="3" w:tplc="E26CF7E4" w:tentative="1">
      <w:start w:val="1"/>
      <w:numFmt w:val="decimal"/>
      <w:lvlText w:val="%4."/>
      <w:lvlJc w:val="left"/>
      <w:pPr>
        <w:ind w:left="2880" w:hanging="360"/>
      </w:pPr>
    </w:lvl>
    <w:lvl w:ilvl="4" w:tplc="80860F26" w:tentative="1">
      <w:start w:val="1"/>
      <w:numFmt w:val="lowerLetter"/>
      <w:lvlText w:val="%5."/>
      <w:lvlJc w:val="left"/>
      <w:pPr>
        <w:ind w:left="3600" w:hanging="360"/>
      </w:pPr>
    </w:lvl>
    <w:lvl w:ilvl="5" w:tplc="8D7EB3D2" w:tentative="1">
      <w:start w:val="1"/>
      <w:numFmt w:val="lowerRoman"/>
      <w:lvlText w:val="%6."/>
      <w:lvlJc w:val="right"/>
      <w:pPr>
        <w:ind w:left="4320" w:hanging="180"/>
      </w:pPr>
    </w:lvl>
    <w:lvl w:ilvl="6" w:tplc="10DC2A18" w:tentative="1">
      <w:start w:val="1"/>
      <w:numFmt w:val="decimal"/>
      <w:lvlText w:val="%7."/>
      <w:lvlJc w:val="left"/>
      <w:pPr>
        <w:ind w:left="5040" w:hanging="360"/>
      </w:pPr>
    </w:lvl>
    <w:lvl w:ilvl="7" w:tplc="60DA0BEE" w:tentative="1">
      <w:start w:val="1"/>
      <w:numFmt w:val="lowerLetter"/>
      <w:lvlText w:val="%8."/>
      <w:lvlJc w:val="left"/>
      <w:pPr>
        <w:ind w:left="5760" w:hanging="360"/>
      </w:pPr>
    </w:lvl>
    <w:lvl w:ilvl="8" w:tplc="296ED1F8" w:tentative="1">
      <w:start w:val="1"/>
      <w:numFmt w:val="lowerRoman"/>
      <w:lvlText w:val="%9."/>
      <w:lvlJc w:val="right"/>
      <w:pPr>
        <w:ind w:left="6480" w:hanging="180"/>
      </w:pPr>
    </w:lvl>
  </w:abstractNum>
  <w:abstractNum w:abstractNumId="4">
    <w:nsid w:val="70B77218"/>
    <w:multiLevelType w:val="hybridMultilevel"/>
    <w:tmpl w:val="11D0D0E8"/>
    <w:lvl w:ilvl="0" w:tplc="E7E60DDC">
      <w:start w:val="1"/>
      <w:numFmt w:val="decimal"/>
      <w:lvlText w:val="%1."/>
      <w:lvlJc w:val="left"/>
      <w:pPr>
        <w:ind w:left="720" w:hanging="360"/>
      </w:pPr>
      <w:rPr>
        <w:rFonts w:hint="default"/>
      </w:rPr>
    </w:lvl>
    <w:lvl w:ilvl="1" w:tplc="005C0BE8" w:tentative="1">
      <w:start w:val="1"/>
      <w:numFmt w:val="lowerLetter"/>
      <w:lvlText w:val="%2."/>
      <w:lvlJc w:val="left"/>
      <w:pPr>
        <w:ind w:left="1440" w:hanging="360"/>
      </w:pPr>
    </w:lvl>
    <w:lvl w:ilvl="2" w:tplc="40D6CF06" w:tentative="1">
      <w:start w:val="1"/>
      <w:numFmt w:val="lowerRoman"/>
      <w:lvlText w:val="%3."/>
      <w:lvlJc w:val="right"/>
      <w:pPr>
        <w:ind w:left="2160" w:hanging="180"/>
      </w:pPr>
    </w:lvl>
    <w:lvl w:ilvl="3" w:tplc="919A637A" w:tentative="1">
      <w:start w:val="1"/>
      <w:numFmt w:val="decimal"/>
      <w:lvlText w:val="%4."/>
      <w:lvlJc w:val="left"/>
      <w:pPr>
        <w:ind w:left="2880" w:hanging="360"/>
      </w:pPr>
    </w:lvl>
    <w:lvl w:ilvl="4" w:tplc="DFD22E76" w:tentative="1">
      <w:start w:val="1"/>
      <w:numFmt w:val="lowerLetter"/>
      <w:lvlText w:val="%5."/>
      <w:lvlJc w:val="left"/>
      <w:pPr>
        <w:ind w:left="3600" w:hanging="360"/>
      </w:pPr>
    </w:lvl>
    <w:lvl w:ilvl="5" w:tplc="C88AF604" w:tentative="1">
      <w:start w:val="1"/>
      <w:numFmt w:val="lowerRoman"/>
      <w:lvlText w:val="%6."/>
      <w:lvlJc w:val="right"/>
      <w:pPr>
        <w:ind w:left="4320" w:hanging="180"/>
      </w:pPr>
    </w:lvl>
    <w:lvl w:ilvl="6" w:tplc="8DA443DE" w:tentative="1">
      <w:start w:val="1"/>
      <w:numFmt w:val="decimal"/>
      <w:lvlText w:val="%7."/>
      <w:lvlJc w:val="left"/>
      <w:pPr>
        <w:ind w:left="5040" w:hanging="360"/>
      </w:pPr>
    </w:lvl>
    <w:lvl w:ilvl="7" w:tplc="021A1478" w:tentative="1">
      <w:start w:val="1"/>
      <w:numFmt w:val="lowerLetter"/>
      <w:lvlText w:val="%8."/>
      <w:lvlJc w:val="left"/>
      <w:pPr>
        <w:ind w:left="5760" w:hanging="360"/>
      </w:pPr>
    </w:lvl>
    <w:lvl w:ilvl="8" w:tplc="A69652BA" w:tentative="1">
      <w:start w:val="1"/>
      <w:numFmt w:val="lowerRoman"/>
      <w:lvlText w:val="%9."/>
      <w:lvlJc w:val="right"/>
      <w:pPr>
        <w:ind w:left="6480" w:hanging="180"/>
      </w:pPr>
    </w:lvl>
  </w:abstractNum>
  <w:abstractNum w:abstractNumId="5">
    <w:nsid w:val="781D3B19"/>
    <w:multiLevelType w:val="hybridMultilevel"/>
    <w:tmpl w:val="C0167F90"/>
    <w:lvl w:ilvl="0" w:tplc="D9D2F94C">
      <w:start w:val="1"/>
      <w:numFmt w:val="decimal"/>
      <w:lvlText w:val="%1."/>
      <w:lvlJc w:val="left"/>
      <w:pPr>
        <w:ind w:left="720" w:hanging="360"/>
      </w:pPr>
    </w:lvl>
    <w:lvl w:ilvl="1" w:tplc="A1B64C74" w:tentative="1">
      <w:start w:val="1"/>
      <w:numFmt w:val="lowerLetter"/>
      <w:lvlText w:val="%2."/>
      <w:lvlJc w:val="left"/>
      <w:pPr>
        <w:ind w:left="1440" w:hanging="360"/>
      </w:pPr>
    </w:lvl>
    <w:lvl w:ilvl="2" w:tplc="53EA9FAE" w:tentative="1">
      <w:start w:val="1"/>
      <w:numFmt w:val="lowerRoman"/>
      <w:lvlText w:val="%3."/>
      <w:lvlJc w:val="right"/>
      <w:pPr>
        <w:ind w:left="2160" w:hanging="180"/>
      </w:pPr>
    </w:lvl>
    <w:lvl w:ilvl="3" w:tplc="7A9AE446" w:tentative="1">
      <w:start w:val="1"/>
      <w:numFmt w:val="decimal"/>
      <w:lvlText w:val="%4."/>
      <w:lvlJc w:val="left"/>
      <w:pPr>
        <w:ind w:left="2880" w:hanging="360"/>
      </w:pPr>
    </w:lvl>
    <w:lvl w:ilvl="4" w:tplc="D3421422" w:tentative="1">
      <w:start w:val="1"/>
      <w:numFmt w:val="lowerLetter"/>
      <w:lvlText w:val="%5."/>
      <w:lvlJc w:val="left"/>
      <w:pPr>
        <w:ind w:left="3600" w:hanging="360"/>
      </w:pPr>
    </w:lvl>
    <w:lvl w:ilvl="5" w:tplc="A93A891A" w:tentative="1">
      <w:start w:val="1"/>
      <w:numFmt w:val="lowerRoman"/>
      <w:lvlText w:val="%6."/>
      <w:lvlJc w:val="right"/>
      <w:pPr>
        <w:ind w:left="4320" w:hanging="180"/>
      </w:pPr>
    </w:lvl>
    <w:lvl w:ilvl="6" w:tplc="4768D14C" w:tentative="1">
      <w:start w:val="1"/>
      <w:numFmt w:val="decimal"/>
      <w:lvlText w:val="%7."/>
      <w:lvlJc w:val="left"/>
      <w:pPr>
        <w:ind w:left="5040" w:hanging="360"/>
      </w:pPr>
    </w:lvl>
    <w:lvl w:ilvl="7" w:tplc="D114692A" w:tentative="1">
      <w:start w:val="1"/>
      <w:numFmt w:val="lowerLetter"/>
      <w:lvlText w:val="%8."/>
      <w:lvlJc w:val="left"/>
      <w:pPr>
        <w:ind w:left="5760" w:hanging="360"/>
      </w:pPr>
    </w:lvl>
    <w:lvl w:ilvl="8" w:tplc="FE40932A"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7F9"/>
    <w:rsid w:val="00013430"/>
    <w:rsid w:val="0002311F"/>
    <w:rsid w:val="00025DB2"/>
    <w:rsid w:val="000312D8"/>
    <w:rsid w:val="00043AAC"/>
    <w:rsid w:val="000602DE"/>
    <w:rsid w:val="0007047B"/>
    <w:rsid w:val="00072B5A"/>
    <w:rsid w:val="00096EA1"/>
    <w:rsid w:val="000A20F7"/>
    <w:rsid w:val="000C7E12"/>
    <w:rsid w:val="000D4C56"/>
    <w:rsid w:val="000E4D92"/>
    <w:rsid w:val="000F38F8"/>
    <w:rsid w:val="000F4C7C"/>
    <w:rsid w:val="00117324"/>
    <w:rsid w:val="0015390B"/>
    <w:rsid w:val="00156851"/>
    <w:rsid w:val="001675DF"/>
    <w:rsid w:val="00173B5D"/>
    <w:rsid w:val="00197C02"/>
    <w:rsid w:val="001A392E"/>
    <w:rsid w:val="001B64A8"/>
    <w:rsid w:val="001D7288"/>
    <w:rsid w:val="001E6E68"/>
    <w:rsid w:val="001E7011"/>
    <w:rsid w:val="001F2AD7"/>
    <w:rsid w:val="001F5737"/>
    <w:rsid w:val="001F67F9"/>
    <w:rsid w:val="0022513D"/>
    <w:rsid w:val="002270BC"/>
    <w:rsid w:val="00236D0C"/>
    <w:rsid w:val="00237322"/>
    <w:rsid w:val="002660C0"/>
    <w:rsid w:val="0026652D"/>
    <w:rsid w:val="00294ED2"/>
    <w:rsid w:val="002A565F"/>
    <w:rsid w:val="002C4A2A"/>
    <w:rsid w:val="002E05BF"/>
    <w:rsid w:val="002E2271"/>
    <w:rsid w:val="002F43B6"/>
    <w:rsid w:val="00327C0B"/>
    <w:rsid w:val="00330E10"/>
    <w:rsid w:val="00335D59"/>
    <w:rsid w:val="00340B37"/>
    <w:rsid w:val="003467E1"/>
    <w:rsid w:val="0035703B"/>
    <w:rsid w:val="00361A73"/>
    <w:rsid w:val="00366CE5"/>
    <w:rsid w:val="00370A2D"/>
    <w:rsid w:val="0037365A"/>
    <w:rsid w:val="00381B21"/>
    <w:rsid w:val="0038225F"/>
    <w:rsid w:val="00382D22"/>
    <w:rsid w:val="00390CB0"/>
    <w:rsid w:val="00397C64"/>
    <w:rsid w:val="003E0FE4"/>
    <w:rsid w:val="004024EF"/>
    <w:rsid w:val="00413B71"/>
    <w:rsid w:val="00434223"/>
    <w:rsid w:val="00442EF2"/>
    <w:rsid w:val="00447B93"/>
    <w:rsid w:val="004A201E"/>
    <w:rsid w:val="004C501F"/>
    <w:rsid w:val="004C7A2E"/>
    <w:rsid w:val="004D69DC"/>
    <w:rsid w:val="004F6037"/>
    <w:rsid w:val="004F67D6"/>
    <w:rsid w:val="0050025E"/>
    <w:rsid w:val="00514C44"/>
    <w:rsid w:val="00522778"/>
    <w:rsid w:val="0056333B"/>
    <w:rsid w:val="0058124E"/>
    <w:rsid w:val="00595520"/>
    <w:rsid w:val="006107CB"/>
    <w:rsid w:val="00683F1E"/>
    <w:rsid w:val="006B735C"/>
    <w:rsid w:val="006C7AE7"/>
    <w:rsid w:val="006D697F"/>
    <w:rsid w:val="006E0F53"/>
    <w:rsid w:val="006E7C00"/>
    <w:rsid w:val="007242E2"/>
    <w:rsid w:val="00732DAC"/>
    <w:rsid w:val="00733160"/>
    <w:rsid w:val="00735D8F"/>
    <w:rsid w:val="00736B10"/>
    <w:rsid w:val="00746498"/>
    <w:rsid w:val="007907A7"/>
    <w:rsid w:val="00790C98"/>
    <w:rsid w:val="00797AEC"/>
    <w:rsid w:val="007A1CE7"/>
    <w:rsid w:val="007C0D44"/>
    <w:rsid w:val="007E39A7"/>
    <w:rsid w:val="008051F3"/>
    <w:rsid w:val="0080659B"/>
    <w:rsid w:val="00826A22"/>
    <w:rsid w:val="008416E3"/>
    <w:rsid w:val="0084534B"/>
    <w:rsid w:val="008638B3"/>
    <w:rsid w:val="008702F6"/>
    <w:rsid w:val="0087780E"/>
    <w:rsid w:val="008B2AAF"/>
    <w:rsid w:val="008B781B"/>
    <w:rsid w:val="008D339D"/>
    <w:rsid w:val="008E63CF"/>
    <w:rsid w:val="008F2697"/>
    <w:rsid w:val="008F28D6"/>
    <w:rsid w:val="009060EF"/>
    <w:rsid w:val="00906BD2"/>
    <w:rsid w:val="0091030C"/>
    <w:rsid w:val="0093641C"/>
    <w:rsid w:val="0094204F"/>
    <w:rsid w:val="009539BF"/>
    <w:rsid w:val="00981EC6"/>
    <w:rsid w:val="009923AB"/>
    <w:rsid w:val="009B5998"/>
    <w:rsid w:val="009D68CB"/>
    <w:rsid w:val="009F1E8C"/>
    <w:rsid w:val="00A10258"/>
    <w:rsid w:val="00A238DE"/>
    <w:rsid w:val="00A45A45"/>
    <w:rsid w:val="00A52679"/>
    <w:rsid w:val="00A665C0"/>
    <w:rsid w:val="00A7267E"/>
    <w:rsid w:val="00A75DDA"/>
    <w:rsid w:val="00A918C7"/>
    <w:rsid w:val="00AA0483"/>
    <w:rsid w:val="00AD7624"/>
    <w:rsid w:val="00AE2897"/>
    <w:rsid w:val="00B21E21"/>
    <w:rsid w:val="00B746DA"/>
    <w:rsid w:val="00B80DF4"/>
    <w:rsid w:val="00B964D7"/>
    <w:rsid w:val="00BA1B78"/>
    <w:rsid w:val="00BA68D6"/>
    <w:rsid w:val="00BD1D29"/>
    <w:rsid w:val="00BF0B20"/>
    <w:rsid w:val="00BF3862"/>
    <w:rsid w:val="00BF65B8"/>
    <w:rsid w:val="00BF7CC3"/>
    <w:rsid w:val="00C272D5"/>
    <w:rsid w:val="00C400E1"/>
    <w:rsid w:val="00C42D93"/>
    <w:rsid w:val="00C4784F"/>
    <w:rsid w:val="00C51ED8"/>
    <w:rsid w:val="00C654BA"/>
    <w:rsid w:val="00C67F33"/>
    <w:rsid w:val="00C74C6C"/>
    <w:rsid w:val="00C758B7"/>
    <w:rsid w:val="00C76E00"/>
    <w:rsid w:val="00C85B81"/>
    <w:rsid w:val="00CA75C8"/>
    <w:rsid w:val="00CC050D"/>
    <w:rsid w:val="00CC1B99"/>
    <w:rsid w:val="00CC2EA5"/>
    <w:rsid w:val="00CE20F8"/>
    <w:rsid w:val="00CE62D5"/>
    <w:rsid w:val="00CE7208"/>
    <w:rsid w:val="00CF1E66"/>
    <w:rsid w:val="00CF5BF1"/>
    <w:rsid w:val="00CF786D"/>
    <w:rsid w:val="00D01BBC"/>
    <w:rsid w:val="00D31635"/>
    <w:rsid w:val="00D3346B"/>
    <w:rsid w:val="00D34C8E"/>
    <w:rsid w:val="00D612DE"/>
    <w:rsid w:val="00D70CF8"/>
    <w:rsid w:val="00D750CA"/>
    <w:rsid w:val="00D80A7E"/>
    <w:rsid w:val="00D9485B"/>
    <w:rsid w:val="00DA2002"/>
    <w:rsid w:val="00DA5D71"/>
    <w:rsid w:val="00DE1441"/>
    <w:rsid w:val="00DF2940"/>
    <w:rsid w:val="00E05F0B"/>
    <w:rsid w:val="00E15AF4"/>
    <w:rsid w:val="00E34E62"/>
    <w:rsid w:val="00E563AE"/>
    <w:rsid w:val="00E814F7"/>
    <w:rsid w:val="00E85759"/>
    <w:rsid w:val="00EC093C"/>
    <w:rsid w:val="00EC1ABD"/>
    <w:rsid w:val="00ED098E"/>
    <w:rsid w:val="00ED12CC"/>
    <w:rsid w:val="00ED6C68"/>
    <w:rsid w:val="00EE2EB4"/>
    <w:rsid w:val="00EE6CE6"/>
    <w:rsid w:val="00F41B29"/>
    <w:rsid w:val="00F92E90"/>
    <w:rsid w:val="00F954F2"/>
    <w:rsid w:val="00F95C55"/>
    <w:rsid w:val="00FA0FF0"/>
    <w:rsid w:val="00FB3178"/>
    <w:rsid w:val="00FB5938"/>
    <w:rsid w:val="00FC1B1C"/>
    <w:rsid w:val="00FD26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7F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F67F9"/>
    <w:rPr>
      <w:color w:val="0000FF"/>
      <w:u w:val="single"/>
    </w:rPr>
  </w:style>
  <w:style w:type="character" w:styleId="CommentReference">
    <w:name w:val="annotation reference"/>
    <w:basedOn w:val="DefaultParagraphFont"/>
    <w:uiPriority w:val="99"/>
    <w:semiHidden/>
    <w:unhideWhenUsed/>
    <w:rsid w:val="001F67F9"/>
    <w:rPr>
      <w:sz w:val="16"/>
      <w:szCs w:val="16"/>
    </w:rPr>
  </w:style>
  <w:style w:type="paragraph" w:styleId="CommentText">
    <w:name w:val="annotation text"/>
    <w:basedOn w:val="Normal"/>
    <w:link w:val="CommentTextChar"/>
    <w:uiPriority w:val="99"/>
    <w:semiHidden/>
    <w:unhideWhenUsed/>
    <w:rsid w:val="001F67F9"/>
    <w:rPr>
      <w:sz w:val="20"/>
      <w:szCs w:val="20"/>
    </w:rPr>
  </w:style>
  <w:style w:type="character" w:customStyle="1" w:styleId="CommentTextChar">
    <w:name w:val="Comment Text Char"/>
    <w:basedOn w:val="DefaultParagraphFont"/>
    <w:link w:val="CommentText"/>
    <w:uiPriority w:val="99"/>
    <w:semiHidden/>
    <w:rsid w:val="001F67F9"/>
    <w:rPr>
      <w:rFonts w:ascii="Times New Roman" w:eastAsia="Times New Roman" w:hAnsi="Times New Roman" w:cs="Times New Roman"/>
      <w:sz w:val="20"/>
      <w:szCs w:val="20"/>
    </w:rPr>
  </w:style>
  <w:style w:type="paragraph" w:styleId="Header">
    <w:name w:val="header"/>
    <w:basedOn w:val="Normal"/>
    <w:link w:val="HeaderChar"/>
    <w:uiPriority w:val="99"/>
    <w:semiHidden/>
    <w:unhideWhenUsed/>
    <w:rsid w:val="001F67F9"/>
    <w:pPr>
      <w:tabs>
        <w:tab w:val="center" w:pos="4680"/>
        <w:tab w:val="right" w:pos="9360"/>
      </w:tabs>
    </w:pPr>
  </w:style>
  <w:style w:type="character" w:customStyle="1" w:styleId="HeaderChar">
    <w:name w:val="Header Char"/>
    <w:basedOn w:val="DefaultParagraphFont"/>
    <w:link w:val="Header"/>
    <w:uiPriority w:val="99"/>
    <w:semiHidden/>
    <w:rsid w:val="001F67F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F67F9"/>
    <w:pPr>
      <w:tabs>
        <w:tab w:val="center" w:pos="4680"/>
        <w:tab w:val="right" w:pos="9360"/>
      </w:tabs>
    </w:pPr>
  </w:style>
  <w:style w:type="character" w:customStyle="1" w:styleId="FooterChar">
    <w:name w:val="Footer Char"/>
    <w:basedOn w:val="DefaultParagraphFont"/>
    <w:link w:val="Footer"/>
    <w:uiPriority w:val="99"/>
    <w:rsid w:val="001F67F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F67F9"/>
    <w:rPr>
      <w:rFonts w:ascii="Tahoma" w:hAnsi="Tahoma" w:cs="Tahoma"/>
      <w:sz w:val="16"/>
      <w:szCs w:val="16"/>
    </w:rPr>
  </w:style>
  <w:style w:type="character" w:customStyle="1" w:styleId="BalloonTextChar">
    <w:name w:val="Balloon Text Char"/>
    <w:basedOn w:val="DefaultParagraphFont"/>
    <w:link w:val="BalloonText"/>
    <w:uiPriority w:val="99"/>
    <w:semiHidden/>
    <w:rsid w:val="001F67F9"/>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156851"/>
    <w:rPr>
      <w:b/>
      <w:bCs/>
    </w:rPr>
  </w:style>
  <w:style w:type="character" w:customStyle="1" w:styleId="CommentSubjectChar">
    <w:name w:val="Comment Subject Char"/>
    <w:basedOn w:val="CommentTextChar"/>
    <w:link w:val="CommentSubject"/>
    <w:uiPriority w:val="99"/>
    <w:semiHidden/>
    <w:rsid w:val="00156851"/>
    <w:rPr>
      <w:rFonts w:ascii="Times New Roman" w:eastAsia="Times New Roman" w:hAnsi="Times New Roman" w:cs="Times New Roman"/>
      <w:b/>
      <w:bCs/>
      <w:sz w:val="20"/>
      <w:szCs w:val="20"/>
    </w:rPr>
  </w:style>
  <w:style w:type="table" w:styleId="TableGrid">
    <w:name w:val="Table Grid"/>
    <w:basedOn w:val="TableNormal"/>
    <w:uiPriority w:val="59"/>
    <w:rsid w:val="00370A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F786D"/>
    <w:pPr>
      <w:ind w:left="720"/>
      <w:contextualSpacing/>
    </w:pPr>
  </w:style>
  <w:style w:type="paragraph" w:styleId="NoSpacing">
    <w:name w:val="No Spacing"/>
    <w:uiPriority w:val="1"/>
    <w:qFormat/>
    <w:rsid w:val="00E814F7"/>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7F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F67F9"/>
    <w:rPr>
      <w:color w:val="0000FF"/>
      <w:u w:val="single"/>
    </w:rPr>
  </w:style>
  <w:style w:type="character" w:styleId="CommentReference">
    <w:name w:val="annotation reference"/>
    <w:basedOn w:val="DefaultParagraphFont"/>
    <w:uiPriority w:val="99"/>
    <w:semiHidden/>
    <w:unhideWhenUsed/>
    <w:rsid w:val="001F67F9"/>
    <w:rPr>
      <w:sz w:val="16"/>
      <w:szCs w:val="16"/>
    </w:rPr>
  </w:style>
  <w:style w:type="paragraph" w:styleId="CommentText">
    <w:name w:val="annotation text"/>
    <w:basedOn w:val="Normal"/>
    <w:link w:val="CommentTextChar"/>
    <w:uiPriority w:val="99"/>
    <w:semiHidden/>
    <w:unhideWhenUsed/>
    <w:rsid w:val="001F67F9"/>
    <w:rPr>
      <w:sz w:val="20"/>
      <w:szCs w:val="20"/>
    </w:rPr>
  </w:style>
  <w:style w:type="character" w:customStyle="1" w:styleId="CommentTextChar">
    <w:name w:val="Comment Text Char"/>
    <w:basedOn w:val="DefaultParagraphFont"/>
    <w:link w:val="CommentText"/>
    <w:uiPriority w:val="99"/>
    <w:semiHidden/>
    <w:rsid w:val="001F67F9"/>
    <w:rPr>
      <w:rFonts w:ascii="Times New Roman" w:eastAsia="Times New Roman" w:hAnsi="Times New Roman" w:cs="Times New Roman"/>
      <w:sz w:val="20"/>
      <w:szCs w:val="20"/>
    </w:rPr>
  </w:style>
  <w:style w:type="paragraph" w:styleId="Header">
    <w:name w:val="header"/>
    <w:basedOn w:val="Normal"/>
    <w:link w:val="HeaderChar"/>
    <w:uiPriority w:val="99"/>
    <w:semiHidden/>
    <w:unhideWhenUsed/>
    <w:rsid w:val="001F67F9"/>
    <w:pPr>
      <w:tabs>
        <w:tab w:val="center" w:pos="4680"/>
        <w:tab w:val="right" w:pos="9360"/>
      </w:tabs>
    </w:pPr>
  </w:style>
  <w:style w:type="character" w:customStyle="1" w:styleId="HeaderChar">
    <w:name w:val="Header Char"/>
    <w:basedOn w:val="DefaultParagraphFont"/>
    <w:link w:val="Header"/>
    <w:uiPriority w:val="99"/>
    <w:semiHidden/>
    <w:rsid w:val="001F67F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F67F9"/>
    <w:pPr>
      <w:tabs>
        <w:tab w:val="center" w:pos="4680"/>
        <w:tab w:val="right" w:pos="9360"/>
      </w:tabs>
    </w:pPr>
  </w:style>
  <w:style w:type="character" w:customStyle="1" w:styleId="FooterChar">
    <w:name w:val="Footer Char"/>
    <w:basedOn w:val="DefaultParagraphFont"/>
    <w:link w:val="Footer"/>
    <w:uiPriority w:val="99"/>
    <w:rsid w:val="001F67F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F67F9"/>
    <w:rPr>
      <w:rFonts w:ascii="Tahoma" w:hAnsi="Tahoma" w:cs="Tahoma"/>
      <w:sz w:val="16"/>
      <w:szCs w:val="16"/>
    </w:rPr>
  </w:style>
  <w:style w:type="character" w:customStyle="1" w:styleId="BalloonTextChar">
    <w:name w:val="Balloon Text Char"/>
    <w:basedOn w:val="DefaultParagraphFont"/>
    <w:link w:val="BalloonText"/>
    <w:uiPriority w:val="99"/>
    <w:semiHidden/>
    <w:rsid w:val="001F67F9"/>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156851"/>
    <w:rPr>
      <w:b/>
      <w:bCs/>
    </w:rPr>
  </w:style>
  <w:style w:type="character" w:customStyle="1" w:styleId="CommentSubjectChar">
    <w:name w:val="Comment Subject Char"/>
    <w:basedOn w:val="CommentTextChar"/>
    <w:link w:val="CommentSubject"/>
    <w:uiPriority w:val="99"/>
    <w:semiHidden/>
    <w:rsid w:val="00156851"/>
    <w:rPr>
      <w:rFonts w:ascii="Times New Roman" w:eastAsia="Times New Roman" w:hAnsi="Times New Roman" w:cs="Times New Roman"/>
      <w:b/>
      <w:bCs/>
      <w:sz w:val="20"/>
      <w:szCs w:val="20"/>
    </w:rPr>
  </w:style>
  <w:style w:type="table" w:styleId="TableGrid">
    <w:name w:val="Table Grid"/>
    <w:basedOn w:val="TableNormal"/>
    <w:uiPriority w:val="59"/>
    <w:rsid w:val="00370A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F786D"/>
    <w:pPr>
      <w:ind w:left="720"/>
      <w:contextualSpacing/>
    </w:pPr>
  </w:style>
  <w:style w:type="paragraph" w:styleId="NoSpacing">
    <w:name w:val="No Spacing"/>
    <w:uiPriority w:val="1"/>
    <w:qFormat/>
    <w:rsid w:val="00E814F7"/>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rich>
      </c:tx>
      <c:overlay val="0"/>
      <c:spPr>
        <a:noFill/>
        <a:ln>
          <a:noFill/>
        </a:ln>
        <a:effectLst/>
      </c:spPr>
    </c:title>
    <c:autoTitleDeleted val="0"/>
    <c:plotArea>
      <c:layout>
        <c:manualLayout>
          <c:layoutTarget val="inner"/>
          <c:xMode val="edge"/>
          <c:yMode val="edge"/>
          <c:x val="0.19576995551464782"/>
          <c:y val="0.12093629524042303"/>
          <c:w val="0.76577809730847379"/>
          <c:h val="0.73428151399446673"/>
        </c:manualLayout>
      </c:layout>
      <c:barChart>
        <c:barDir val="col"/>
        <c:grouping val="clustered"/>
        <c:varyColors val="0"/>
        <c:ser>
          <c:idx val="0"/>
          <c:order val="0"/>
          <c:spPr>
            <a:solidFill>
              <a:schemeClr val="accent1"/>
            </a:solidFill>
            <a:ln>
              <a:noFill/>
            </a:ln>
            <a:effectLst/>
          </c:spPr>
          <c:invertIfNegative val="0"/>
          <c:errBars>
            <c:errBarType val="both"/>
            <c:errValType val="cust"/>
            <c:noEndCap val="0"/>
            <c:plus>
              <c:numRef>
                <c:f>'[Arthropod IDH data.xlsx]Statistics'!$B$23:$C$23</c:f>
                <c:numCache>
                  <c:formatCode>General</c:formatCode>
                  <c:ptCount val="2"/>
                  <c:pt idx="0">
                    <c:v>0.88917096218893699</c:v>
                  </c:pt>
                  <c:pt idx="1">
                    <c:v>0.90700399668358678</c:v>
                  </c:pt>
                </c:numCache>
              </c:numRef>
            </c:plus>
            <c:minus>
              <c:numRef>
                <c:f>'[Arthropod IDH data.xlsx]Statistics'!$B$23:$C$23</c:f>
                <c:numCache>
                  <c:formatCode>General</c:formatCode>
                  <c:ptCount val="2"/>
                  <c:pt idx="0">
                    <c:v>0.88917096218893699</c:v>
                  </c:pt>
                  <c:pt idx="1">
                    <c:v>0.90700399668358678</c:v>
                  </c:pt>
                </c:numCache>
              </c:numRef>
            </c:minus>
            <c:spPr>
              <a:noFill/>
              <a:ln w="9525">
                <a:solidFill>
                  <a:schemeClr val="tx1">
                    <a:lumMod val="65000"/>
                    <a:lumOff val="35000"/>
                  </a:schemeClr>
                </a:solidFill>
                <a:round/>
              </a:ln>
              <a:effectLst/>
            </c:spPr>
          </c:errBars>
          <c:cat>
            <c:strRef>
              <c:f>'[Arthropod IDH data.xlsx]Statistics'!$B$20:$C$20</c:f>
              <c:strCache>
                <c:ptCount val="2"/>
                <c:pt idx="0">
                  <c:v>Field</c:v>
                </c:pt>
                <c:pt idx="1">
                  <c:v>Edge</c:v>
                </c:pt>
              </c:strCache>
            </c:strRef>
          </c:cat>
          <c:val>
            <c:numRef>
              <c:f>'[Arthropod IDH data.xlsx]Statistics'!$B$21:$C$21</c:f>
              <c:numCache>
                <c:formatCode>0.000</c:formatCode>
                <c:ptCount val="2"/>
                <c:pt idx="0" formatCode="General">
                  <c:v>13.125</c:v>
                </c:pt>
                <c:pt idx="1">
                  <c:v>14.3125</c:v>
                </c:pt>
              </c:numCache>
            </c:numRef>
          </c:val>
          <c:extLst>
            <c:ext xmlns:c16="http://schemas.microsoft.com/office/drawing/2014/chart" uri="{C3380CC4-5D6E-409C-BE32-E72D297353CC}">
              <c16:uniqueId val="{00000000-01F3-4F26-9597-3F5696FD3D15}"/>
            </c:ext>
          </c:extLst>
        </c:ser>
        <c:dLbls>
          <c:showLegendKey val="0"/>
          <c:showVal val="0"/>
          <c:showCatName val="0"/>
          <c:showSerName val="0"/>
          <c:showPercent val="0"/>
          <c:showBubbleSize val="0"/>
        </c:dLbls>
        <c:gapWidth val="219"/>
        <c:overlap val="-27"/>
        <c:axId val="160219904"/>
        <c:axId val="200416256"/>
      </c:barChart>
      <c:catAx>
        <c:axId val="1602199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Habitat</a:t>
                </a:r>
                <a:r>
                  <a:rPr lang="en-US" sz="1200" baseline="0">
                    <a:latin typeface="Times New Roman" panose="02020603050405020304" pitchFamily="18" charset="0"/>
                    <a:cs typeface="Times New Roman" panose="02020603050405020304" pitchFamily="18" charset="0"/>
                  </a:rPr>
                  <a:t> Type</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none"/>
        <c:minorTickMark val="none"/>
        <c:tickLblPos val="nextTo"/>
        <c:spPr>
          <a:noFill/>
          <a:ln w="9525">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416256"/>
        <c:crosses val="autoZero"/>
        <c:auto val="1"/>
        <c:lblAlgn val="ctr"/>
        <c:lblOffset val="100"/>
        <c:noMultiLvlLbl val="0"/>
      </c:catAx>
      <c:valAx>
        <c:axId val="200416256"/>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Species Richness</a:t>
                </a:r>
              </a:p>
            </c:rich>
          </c:tx>
          <c:overlay val="0"/>
          <c:spPr>
            <a:noFill/>
            <a:ln>
              <a:noFill/>
            </a:ln>
            <a:effectLst/>
          </c:sp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2199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rich>
      </c:tx>
      <c:overlay val="0"/>
      <c:spPr>
        <a:noFill/>
        <a:ln>
          <a:noFill/>
        </a:ln>
        <a:effectLst/>
      </c:spPr>
    </c:title>
    <c:autoTitleDeleted val="0"/>
    <c:plotArea>
      <c:layout>
        <c:manualLayout>
          <c:layoutTarget val="inner"/>
          <c:xMode val="edge"/>
          <c:yMode val="edge"/>
          <c:x val="0.1835582869214519"/>
          <c:y val="0.12135785757752669"/>
          <c:w val="0.8099376480378977"/>
          <c:h val="0.73335526678514507"/>
        </c:manualLayout>
      </c:layout>
      <c:barChart>
        <c:barDir val="col"/>
        <c:grouping val="clustered"/>
        <c:varyColors val="0"/>
        <c:ser>
          <c:idx val="0"/>
          <c:order val="0"/>
          <c:spPr>
            <a:solidFill>
              <a:schemeClr val="accent1"/>
            </a:solidFill>
            <a:ln>
              <a:noFill/>
            </a:ln>
            <a:effectLst/>
          </c:spPr>
          <c:invertIfNegative val="0"/>
          <c:errBars>
            <c:errBarType val="both"/>
            <c:errValType val="cust"/>
            <c:noEndCap val="0"/>
            <c:plus>
              <c:numRef>
                <c:f>'[Arthropod IDH data.xlsx]Statistics'!$G$23:$H$23</c:f>
                <c:numCache>
                  <c:formatCode>General</c:formatCode>
                  <c:ptCount val="2"/>
                  <c:pt idx="0">
                    <c:v>4.4859771010764327E-2</c:v>
                  </c:pt>
                  <c:pt idx="1">
                    <c:v>6.9018235075650858E-2</c:v>
                  </c:pt>
                </c:numCache>
              </c:numRef>
            </c:plus>
            <c:minus>
              <c:numRef>
                <c:f>'[Arthropod IDH data.xlsx]Statistics'!$G$23:$H$23</c:f>
                <c:numCache>
                  <c:formatCode>General</c:formatCode>
                  <c:ptCount val="2"/>
                  <c:pt idx="0">
                    <c:v>4.4859771010764327E-2</c:v>
                  </c:pt>
                  <c:pt idx="1">
                    <c:v>6.9018235075650858E-2</c:v>
                  </c:pt>
                </c:numCache>
              </c:numRef>
            </c:minus>
            <c:spPr>
              <a:noFill/>
              <a:ln w="9525">
                <a:solidFill>
                  <a:schemeClr val="tx1">
                    <a:lumMod val="65000"/>
                    <a:lumOff val="35000"/>
                  </a:schemeClr>
                </a:solidFill>
                <a:round/>
              </a:ln>
              <a:effectLst/>
            </c:spPr>
          </c:errBars>
          <c:cat>
            <c:strRef>
              <c:f>'[Arthropod IDH data.xlsx]Statistics'!$G$20:$H$20</c:f>
              <c:strCache>
                <c:ptCount val="2"/>
                <c:pt idx="0">
                  <c:v>Field</c:v>
                </c:pt>
                <c:pt idx="1">
                  <c:v>Edge</c:v>
                </c:pt>
              </c:strCache>
            </c:strRef>
          </c:cat>
          <c:val>
            <c:numRef>
              <c:f>'[Arthropod IDH data.xlsx]Statistics'!$G$21:$H$21</c:f>
              <c:numCache>
                <c:formatCode>0.000</c:formatCode>
                <c:ptCount val="2"/>
                <c:pt idx="0" formatCode="0.0">
                  <c:v>1.8752932441023908</c:v>
                </c:pt>
                <c:pt idx="1">
                  <c:v>2.0773249564401315</c:v>
                </c:pt>
              </c:numCache>
            </c:numRef>
          </c:val>
          <c:extLst>
            <c:ext xmlns:c16="http://schemas.microsoft.com/office/drawing/2014/chart" uri="{C3380CC4-5D6E-409C-BE32-E72D297353CC}">
              <c16:uniqueId val="{00000000-5ED0-4F3F-ADCA-E67B3BFBC716}"/>
            </c:ext>
          </c:extLst>
        </c:ser>
        <c:dLbls>
          <c:showLegendKey val="0"/>
          <c:showVal val="0"/>
          <c:showCatName val="0"/>
          <c:showSerName val="0"/>
          <c:showPercent val="0"/>
          <c:showBubbleSize val="0"/>
        </c:dLbls>
        <c:gapWidth val="219"/>
        <c:overlap val="-27"/>
        <c:axId val="200349568"/>
        <c:axId val="200351744"/>
      </c:barChart>
      <c:catAx>
        <c:axId val="2003495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Habitat Type</a:t>
                </a:r>
              </a:p>
            </c:rich>
          </c:tx>
          <c:overlay val="0"/>
          <c:spPr>
            <a:noFill/>
            <a:ln>
              <a:noFill/>
            </a:ln>
            <a:effectLst/>
          </c:spPr>
        </c:title>
        <c:numFmt formatCode="General" sourceLinked="1"/>
        <c:majorTickMark val="none"/>
        <c:minorTickMark val="none"/>
        <c:tickLblPos val="nextTo"/>
        <c:spPr>
          <a:noFill/>
          <a:ln w="9525">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351744"/>
        <c:crosses val="autoZero"/>
        <c:auto val="1"/>
        <c:lblAlgn val="ctr"/>
        <c:lblOffset val="100"/>
        <c:noMultiLvlLbl val="0"/>
      </c:catAx>
      <c:valAx>
        <c:axId val="200351744"/>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Shannon-Weiner Divrsity </a:t>
                </a:r>
              </a:p>
            </c:rich>
          </c:tx>
          <c:overlay val="0"/>
          <c:spPr>
            <a:noFill/>
            <a:ln>
              <a:noFill/>
            </a:ln>
            <a:effectLst/>
          </c:spPr>
        </c:title>
        <c:numFmt formatCode="0.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3495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7</Pages>
  <Words>1647</Words>
  <Characters>9390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Eastern Kentucky University</Company>
  <LinksUpToDate>false</LinksUpToDate>
  <CharactersWithSpaces>11015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Brown</dc:creator>
  <cp:lastModifiedBy>Windows User</cp:lastModifiedBy>
  <cp:revision>2</cp:revision>
  <dcterms:created xsi:type="dcterms:W3CDTF">2020-11-07T00:53:00Z</dcterms:created>
  <dcterms:modified xsi:type="dcterms:W3CDTF">2020-11-07T00:53:00Z</dcterms:modified>
</cp:coreProperties>
</file>